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2D1" w:rsidRPr="009A5FD4" w:rsidRDefault="00C502D1" w:rsidP="00C502D1">
      <w:pPr>
        <w:spacing w:after="0" w:line="360" w:lineRule="auto"/>
        <w:ind w:right="-284"/>
        <w:jc w:val="right"/>
        <w:rPr>
          <w:rFonts w:eastAsia="Times New Roman" w:cs="Times New Roman"/>
          <w:b/>
          <w:sz w:val="52"/>
          <w:szCs w:val="52"/>
          <w:lang w:eastAsia="pt-PT"/>
        </w:rPr>
      </w:pPr>
      <w:r>
        <w:rPr>
          <w:b/>
          <w:color w:val="00B0F0"/>
          <w:sz w:val="72"/>
          <w:szCs w:val="72"/>
        </w:rPr>
        <w:t>A</w:t>
      </w:r>
    </w:p>
    <w:p w:rsidR="00C502D1" w:rsidRPr="009A5FD4" w:rsidRDefault="00C502D1" w:rsidP="00C502D1">
      <w:pPr>
        <w:spacing w:after="0" w:line="300" w:lineRule="auto"/>
        <w:jc w:val="center"/>
        <w:rPr>
          <w:rFonts w:ascii="Arial Narrow" w:eastAsia="Times New Roman" w:hAnsi="Arial Narrow" w:cs="Times New Roman"/>
          <w:b/>
          <w:bCs/>
          <w:sz w:val="28"/>
          <w:szCs w:val="28"/>
          <w:lang w:eastAsia="pt-PT"/>
        </w:rPr>
      </w:pPr>
      <w:r w:rsidRPr="009A5FD4">
        <w:rPr>
          <w:rFonts w:ascii="Arial" w:eastAsia="Times New Roman" w:hAnsi="Arial" w:cs="Times New Roman"/>
          <w:b/>
          <w:noProof/>
          <w:sz w:val="28"/>
          <w:szCs w:val="20"/>
          <w:lang w:eastAsia="pt-PT"/>
        </w:rPr>
        <w:drawing>
          <wp:inline distT="0" distB="0" distL="0" distR="0" wp14:anchorId="762FA830" wp14:editId="1D541FF1">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C502D1" w:rsidRPr="009A5FD4" w:rsidRDefault="00C502D1" w:rsidP="00C502D1">
      <w:pPr>
        <w:spacing w:after="0" w:line="240" w:lineRule="auto"/>
        <w:jc w:val="center"/>
        <w:rPr>
          <w:rFonts w:eastAsia="Times New Roman" w:cstheme="minorHAnsi"/>
          <w:b/>
          <w:sz w:val="28"/>
          <w:szCs w:val="28"/>
          <w:lang w:eastAsia="pt-PT"/>
        </w:rPr>
      </w:pPr>
    </w:p>
    <w:p w:rsidR="00C502D1" w:rsidRPr="00023E94" w:rsidRDefault="00C502D1" w:rsidP="00C502D1">
      <w:pPr>
        <w:spacing w:after="0" w:line="300" w:lineRule="auto"/>
        <w:jc w:val="center"/>
        <w:rPr>
          <w:rFonts w:eastAsia="Times New Roman" w:cstheme="minorHAnsi"/>
          <w:b/>
          <w:bCs/>
          <w:color w:val="17365D" w:themeColor="text2" w:themeShade="BF"/>
          <w:sz w:val="28"/>
          <w:szCs w:val="28"/>
          <w:lang w:eastAsia="pt-PT"/>
        </w:rPr>
      </w:pPr>
      <w:r w:rsidRPr="00023E94">
        <w:rPr>
          <w:rFonts w:eastAsia="Times New Roman" w:cstheme="minorHAnsi"/>
          <w:b/>
          <w:bCs/>
          <w:color w:val="17365D" w:themeColor="text2" w:themeShade="BF"/>
          <w:sz w:val="28"/>
          <w:szCs w:val="28"/>
          <w:lang w:eastAsia="pt-PT"/>
        </w:rPr>
        <w:t>CADERNO ENCARGOS</w:t>
      </w:r>
    </w:p>
    <w:p w:rsidR="00C502D1" w:rsidRPr="00023E94" w:rsidRDefault="00C502D1" w:rsidP="00C502D1">
      <w:pPr>
        <w:spacing w:after="0" w:line="240" w:lineRule="auto"/>
        <w:jc w:val="center"/>
        <w:rPr>
          <w:rFonts w:eastAsia="Times New Roman" w:cstheme="minorHAnsi"/>
          <w:b/>
          <w:color w:val="17365D" w:themeColor="text2" w:themeShade="BF"/>
          <w:lang w:eastAsia="pt-PT"/>
        </w:rPr>
      </w:pPr>
    </w:p>
    <w:p w:rsidR="00C502D1" w:rsidRPr="00023E94" w:rsidRDefault="00C502D1" w:rsidP="00C502D1">
      <w:pPr>
        <w:spacing w:after="0" w:line="360" w:lineRule="auto"/>
        <w:jc w:val="center"/>
        <w:rPr>
          <w:rFonts w:eastAsia="Times New Roman" w:cstheme="minorHAnsi"/>
          <w:b/>
          <w:color w:val="17365D" w:themeColor="text2" w:themeShade="BF"/>
          <w:lang w:eastAsia="pt-PT"/>
        </w:rPr>
      </w:pPr>
      <w:r w:rsidRPr="00023E94">
        <w:rPr>
          <w:rFonts w:eastAsia="Times New Roman" w:cstheme="minorHAnsi"/>
          <w:b/>
          <w:color w:val="17365D" w:themeColor="text2" w:themeShade="BF"/>
          <w:lang w:eastAsia="pt-PT"/>
        </w:rPr>
        <w:t>__________________________________________________________________________________</w:t>
      </w:r>
    </w:p>
    <w:p w:rsidR="00C502D1" w:rsidRPr="00023E94" w:rsidRDefault="00C502D1" w:rsidP="00023E94">
      <w:pPr>
        <w:pStyle w:val="Subttulo"/>
        <w:spacing w:line="360" w:lineRule="auto"/>
        <w:ind w:left="2410" w:hanging="2410"/>
        <w:jc w:val="both"/>
        <w:rPr>
          <w:rFonts w:asciiTheme="minorHAnsi" w:hAnsiTheme="minorHAnsi" w:cstheme="minorHAnsi"/>
          <w:color w:val="244061" w:themeColor="accent1" w:themeShade="80"/>
          <w:sz w:val="24"/>
          <w:szCs w:val="24"/>
          <w:u w:val="single"/>
        </w:rPr>
      </w:pPr>
      <w:r w:rsidRPr="00023E94">
        <w:rPr>
          <w:rFonts w:asciiTheme="minorHAnsi" w:hAnsiTheme="minorHAnsi" w:cstheme="minorHAnsi"/>
          <w:color w:val="244061" w:themeColor="accent1" w:themeShade="80"/>
          <w:sz w:val="24"/>
          <w:szCs w:val="24"/>
        </w:rPr>
        <w:t xml:space="preserve">OBJETO CONTRATUAL: </w:t>
      </w:r>
      <w:r w:rsidRPr="00023E94">
        <w:rPr>
          <w:rFonts w:asciiTheme="minorHAnsi" w:hAnsiTheme="minorHAnsi" w:cstheme="minorHAnsi"/>
          <w:color w:val="244061" w:themeColor="accent1" w:themeShade="80"/>
          <w:sz w:val="24"/>
          <w:szCs w:val="24"/>
        </w:rPr>
        <w:tab/>
        <w:t>AQUISIÇÃO DE UMA BOMBA PARA A CENTRAL ELEVATÓRIA DE ÁGUAS RESIDUAIS DA RUA JOAQUIM FERREIRA DA COSTA, NA FREGUESIA DA CIDADE DA MAIA, NO PRAZO DE 15 DIAS</w:t>
      </w:r>
    </w:p>
    <w:p w:rsidR="00C502D1" w:rsidRPr="00023E94" w:rsidRDefault="00C502D1" w:rsidP="00C502D1">
      <w:pPr>
        <w:pStyle w:val="Subttulo"/>
        <w:spacing w:line="360" w:lineRule="auto"/>
        <w:jc w:val="left"/>
        <w:rPr>
          <w:rFonts w:asciiTheme="minorHAnsi" w:hAnsiTheme="minorHAnsi" w:cstheme="minorHAnsi"/>
          <w:color w:val="244061" w:themeColor="accent1" w:themeShade="80"/>
          <w:sz w:val="24"/>
          <w:szCs w:val="24"/>
          <w:u w:val="single"/>
        </w:rPr>
      </w:pPr>
      <w:r w:rsidRPr="00023E94">
        <w:rPr>
          <w:rFonts w:asciiTheme="minorHAnsi" w:hAnsiTheme="minorHAnsi" w:cstheme="minorHAnsi"/>
          <w:color w:val="244061" w:themeColor="accent1" w:themeShade="80"/>
          <w:sz w:val="24"/>
          <w:szCs w:val="24"/>
          <w:u w:val="single"/>
        </w:rPr>
        <w:t>___________________________________________</w:t>
      </w:r>
      <w:r w:rsidR="00023E94">
        <w:rPr>
          <w:rFonts w:asciiTheme="minorHAnsi" w:hAnsiTheme="minorHAnsi" w:cstheme="minorHAnsi"/>
          <w:color w:val="244061" w:themeColor="accent1" w:themeShade="80"/>
          <w:sz w:val="24"/>
          <w:szCs w:val="24"/>
          <w:u w:val="single"/>
        </w:rPr>
        <w:t>________________________________</w:t>
      </w:r>
    </w:p>
    <w:p w:rsidR="00C502D1" w:rsidRPr="00023E94" w:rsidRDefault="009D33DC" w:rsidP="00023E94">
      <w:pPr>
        <w:pStyle w:val="Subttulo"/>
        <w:spacing w:line="360" w:lineRule="auto"/>
        <w:ind w:left="1560" w:hanging="1560"/>
        <w:jc w:val="both"/>
        <w:rPr>
          <w:rFonts w:asciiTheme="minorHAnsi" w:hAnsiTheme="minorHAnsi" w:cstheme="minorHAnsi"/>
          <w:color w:val="244061" w:themeColor="accent1" w:themeShade="80"/>
          <w:sz w:val="24"/>
          <w:szCs w:val="24"/>
        </w:rPr>
      </w:pPr>
      <w:r w:rsidRPr="000955F7">
        <w:rPr>
          <w:rFonts w:asciiTheme="minorHAnsi" w:hAnsiTheme="minorHAnsi" w:cstheme="minorHAnsi"/>
          <w:color w:val="244061" w:themeColor="accent1" w:themeShade="80"/>
          <w:sz w:val="24"/>
          <w:szCs w:val="24"/>
        </w:rPr>
        <w:t>PREÇO BASE DO PROCEDIMENTO</w:t>
      </w:r>
      <w:r w:rsidR="00023E94">
        <w:rPr>
          <w:rFonts w:asciiTheme="minorHAnsi" w:hAnsiTheme="minorHAnsi" w:cstheme="minorHAnsi"/>
          <w:color w:val="244061" w:themeColor="accent1" w:themeShade="80"/>
          <w:sz w:val="24"/>
          <w:szCs w:val="24"/>
        </w:rPr>
        <w:t>: 11.</w:t>
      </w:r>
      <w:r w:rsidR="00C502D1" w:rsidRPr="00023E94">
        <w:rPr>
          <w:rFonts w:asciiTheme="minorHAnsi" w:hAnsiTheme="minorHAnsi" w:cstheme="minorHAnsi"/>
          <w:color w:val="244061" w:themeColor="accent1" w:themeShade="80"/>
          <w:sz w:val="24"/>
          <w:szCs w:val="24"/>
        </w:rPr>
        <w:t>900,00€ (ONZE MIL E NOVECENTOS EUROS)</w:t>
      </w:r>
    </w:p>
    <w:p w:rsidR="00C502D1" w:rsidRPr="00023E94" w:rsidRDefault="00C502D1" w:rsidP="00C502D1">
      <w:pPr>
        <w:pStyle w:val="Subttulo"/>
        <w:spacing w:line="360" w:lineRule="auto"/>
        <w:ind w:left="3540" w:hanging="3540"/>
        <w:jc w:val="both"/>
        <w:rPr>
          <w:rFonts w:asciiTheme="minorHAnsi" w:hAnsiTheme="minorHAnsi" w:cstheme="minorHAnsi"/>
          <w:color w:val="244061" w:themeColor="accent1" w:themeShade="80"/>
          <w:sz w:val="24"/>
          <w:szCs w:val="24"/>
        </w:rPr>
      </w:pPr>
      <w:r w:rsidRPr="00023E94">
        <w:rPr>
          <w:rFonts w:asciiTheme="minorHAnsi" w:hAnsiTheme="minorHAnsi" w:cstheme="minorHAnsi"/>
          <w:color w:val="244061" w:themeColor="accent1" w:themeShade="80"/>
          <w:sz w:val="24"/>
          <w:szCs w:val="24"/>
        </w:rPr>
        <w:t xml:space="preserve">___________________________________________________________________________                            </w:t>
      </w:r>
    </w:p>
    <w:p w:rsidR="00C502D1" w:rsidRPr="00023E94" w:rsidRDefault="00023E94" w:rsidP="00023E94">
      <w:pPr>
        <w:pStyle w:val="Subttulo"/>
        <w:spacing w:line="360" w:lineRule="auto"/>
        <w:ind w:left="1843" w:hanging="1843"/>
        <w:jc w:val="both"/>
        <w:rPr>
          <w:rFonts w:asciiTheme="minorHAnsi" w:hAnsiTheme="minorHAnsi" w:cstheme="minorHAnsi"/>
          <w:color w:val="244061" w:themeColor="accent1" w:themeShade="80"/>
          <w:sz w:val="24"/>
          <w:szCs w:val="24"/>
        </w:rPr>
      </w:pPr>
      <w:r>
        <w:rPr>
          <w:rFonts w:asciiTheme="minorHAnsi" w:hAnsiTheme="minorHAnsi" w:cstheme="minorHAnsi"/>
          <w:color w:val="244061" w:themeColor="accent1" w:themeShade="80"/>
          <w:sz w:val="24"/>
          <w:szCs w:val="24"/>
        </w:rPr>
        <w:t xml:space="preserve">PROCEDIMENTO: </w:t>
      </w:r>
      <w:r>
        <w:rPr>
          <w:rFonts w:asciiTheme="minorHAnsi" w:hAnsiTheme="minorHAnsi" w:cstheme="minorHAnsi"/>
          <w:color w:val="244061" w:themeColor="accent1" w:themeShade="80"/>
          <w:sz w:val="24"/>
          <w:szCs w:val="24"/>
        </w:rPr>
        <w:tab/>
      </w:r>
      <w:r w:rsidR="00C502D1" w:rsidRPr="00023E94">
        <w:rPr>
          <w:rFonts w:asciiTheme="minorHAnsi" w:hAnsiTheme="minorHAnsi" w:cstheme="minorHAnsi"/>
          <w:color w:val="244061" w:themeColor="accent1" w:themeShade="80"/>
          <w:sz w:val="24"/>
          <w:szCs w:val="24"/>
        </w:rPr>
        <w:t>AJUSTE DIRETO, AO ABRIGO DA ALÍNEA D), DO NÚMERO 1, DO ARTIGO 20º, DO CÓDIGO DOS CONTRATOS PÚBLICOS, NA SUA REDAÇÃO ATUAL</w:t>
      </w: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rPr>
          <w:rFonts w:ascii="Montserrat" w:hAnsi="Montserrat" w:cstheme="minorHAnsi"/>
          <w:sz w:val="22"/>
          <w:szCs w:val="22"/>
        </w:rPr>
      </w:pPr>
    </w:p>
    <w:p w:rsidR="00C502D1" w:rsidRPr="009F2248" w:rsidRDefault="00C502D1" w:rsidP="00C502D1">
      <w:pPr>
        <w:pStyle w:val="Subttulo"/>
        <w:jc w:val="left"/>
        <w:rPr>
          <w:rFonts w:ascii="Montserrat" w:hAnsi="Montserrat" w:cstheme="minorHAnsi"/>
          <w:sz w:val="22"/>
          <w:szCs w:val="22"/>
        </w:rPr>
      </w:pPr>
    </w:p>
    <w:p w:rsidR="00C502D1" w:rsidRPr="00023E94" w:rsidRDefault="00C502D1" w:rsidP="00C502D1">
      <w:pPr>
        <w:pStyle w:val="Subttulo"/>
        <w:rPr>
          <w:rFonts w:asciiTheme="minorHAnsi" w:hAnsiTheme="minorHAnsi" w:cstheme="minorHAnsi"/>
          <w:color w:val="244061" w:themeColor="accent1" w:themeShade="80"/>
          <w:szCs w:val="28"/>
        </w:rPr>
      </w:pPr>
      <w:r w:rsidRPr="00023E94">
        <w:rPr>
          <w:rFonts w:asciiTheme="minorHAnsi" w:hAnsiTheme="minorHAnsi" w:cstheme="minorHAnsi"/>
          <w:color w:val="244061" w:themeColor="accent1" w:themeShade="80"/>
          <w:szCs w:val="28"/>
        </w:rPr>
        <w:t>MARÇO 2021</w:t>
      </w:r>
    </w:p>
    <w:p w:rsidR="00C502D1" w:rsidRPr="00B220F9" w:rsidRDefault="00C502D1" w:rsidP="00C502D1">
      <w:pPr>
        <w:pStyle w:val="Subttulo"/>
        <w:spacing w:line="360" w:lineRule="auto"/>
        <w:ind w:right="-2"/>
        <w:jc w:val="both"/>
        <w:rPr>
          <w:rFonts w:asciiTheme="minorHAnsi" w:hAnsiTheme="minorHAnsi" w:cstheme="minorHAnsi"/>
          <w:color w:val="A6A6A6" w:themeColor="background1" w:themeShade="A6"/>
          <w:sz w:val="22"/>
          <w:szCs w:val="22"/>
        </w:rPr>
      </w:pPr>
    </w:p>
    <w:p w:rsidR="00206E0F" w:rsidRPr="002737B7" w:rsidRDefault="00206E0F" w:rsidP="007F4397">
      <w:pPr>
        <w:spacing w:line="360" w:lineRule="auto"/>
        <w:ind w:right="-284"/>
        <w:jc w:val="center"/>
        <w:rPr>
          <w:b/>
          <w:sz w:val="72"/>
          <w:szCs w:val="72"/>
        </w:rPr>
      </w:pPr>
    </w:p>
    <w:bookmarkStart w:id="0" w:name="objecto" w:displacedByCustomXml="next"/>
    <w:sdt>
      <w:sdtPr>
        <w:rPr>
          <w:rFonts w:asciiTheme="minorHAnsi" w:eastAsiaTheme="minorHAnsi" w:hAnsiTheme="minorHAnsi" w:cstheme="minorBidi"/>
          <w:color w:val="auto"/>
          <w:sz w:val="22"/>
          <w:szCs w:val="22"/>
          <w:lang w:eastAsia="en-US"/>
        </w:rPr>
        <w:id w:val="1420755041"/>
        <w:docPartObj>
          <w:docPartGallery w:val="Table of Contents"/>
          <w:docPartUnique/>
        </w:docPartObj>
      </w:sdtPr>
      <w:sdtEndPr>
        <w:rPr>
          <w:b/>
          <w:bCs/>
        </w:rPr>
      </w:sdtEndPr>
      <w:sdtContent>
        <w:p w:rsidR="00093F61" w:rsidRPr="00023E94" w:rsidRDefault="00093F61">
          <w:pPr>
            <w:pStyle w:val="Cabealhodondice"/>
            <w:rPr>
              <w:rFonts w:asciiTheme="minorHAnsi" w:hAnsiTheme="minorHAnsi" w:cstheme="minorHAnsi"/>
              <w:b/>
              <w:color w:val="auto"/>
              <w:sz w:val="28"/>
              <w:szCs w:val="28"/>
            </w:rPr>
          </w:pPr>
          <w:r w:rsidRPr="00023E94">
            <w:rPr>
              <w:rFonts w:asciiTheme="minorHAnsi" w:hAnsiTheme="minorHAnsi" w:cstheme="minorHAnsi"/>
              <w:b/>
              <w:color w:val="auto"/>
              <w:sz w:val="28"/>
              <w:szCs w:val="28"/>
            </w:rPr>
            <w:t>ÍNDICE</w:t>
          </w:r>
          <w:bookmarkStart w:id="1" w:name="_GoBack"/>
          <w:bookmarkEnd w:id="1"/>
        </w:p>
        <w:p w:rsidR="00C35855" w:rsidRDefault="00093F61">
          <w:pPr>
            <w:pStyle w:val="ndice1"/>
            <w:tabs>
              <w:tab w:val="right" w:leader="dot" w:pos="9060"/>
            </w:tabs>
            <w:rPr>
              <w:rFonts w:eastAsiaTheme="minorEastAsia"/>
              <w:noProof/>
              <w:lang w:eastAsia="pt-PT"/>
            </w:rPr>
          </w:pPr>
          <w:r w:rsidRPr="00093F61">
            <w:rPr>
              <w:b/>
              <w:bCs/>
              <w:color w:val="17365D" w:themeColor="text2" w:themeShade="BF"/>
            </w:rPr>
            <w:fldChar w:fldCharType="begin"/>
          </w:r>
          <w:r w:rsidRPr="00093F61">
            <w:rPr>
              <w:b/>
              <w:bCs/>
              <w:color w:val="17365D" w:themeColor="text2" w:themeShade="BF"/>
            </w:rPr>
            <w:instrText xml:space="preserve"> TOC \o "1-3" \h \z \u </w:instrText>
          </w:r>
          <w:r w:rsidRPr="00093F61">
            <w:rPr>
              <w:b/>
              <w:bCs/>
              <w:color w:val="17365D" w:themeColor="text2" w:themeShade="BF"/>
            </w:rPr>
            <w:fldChar w:fldCharType="separate"/>
          </w:r>
          <w:hyperlink w:anchor="_Toc66783694" w:history="1">
            <w:r w:rsidR="00C35855" w:rsidRPr="004F191E">
              <w:rPr>
                <w:rStyle w:val="Hiperligao"/>
                <w:rFonts w:cstheme="minorHAnsi"/>
                <w:b/>
                <w:noProof/>
              </w:rPr>
              <w:t>1 - CLÁUSULAS GERAIS</w:t>
            </w:r>
            <w:r w:rsidR="00C35855">
              <w:rPr>
                <w:noProof/>
                <w:webHidden/>
              </w:rPr>
              <w:tab/>
            </w:r>
            <w:r w:rsidR="00C35855">
              <w:rPr>
                <w:noProof/>
                <w:webHidden/>
              </w:rPr>
              <w:fldChar w:fldCharType="begin"/>
            </w:r>
            <w:r w:rsidR="00C35855">
              <w:rPr>
                <w:noProof/>
                <w:webHidden/>
              </w:rPr>
              <w:instrText xml:space="preserve"> PAGEREF _Toc66783694 \h </w:instrText>
            </w:r>
            <w:r w:rsidR="00C35855">
              <w:rPr>
                <w:noProof/>
                <w:webHidden/>
              </w:rPr>
            </w:r>
            <w:r w:rsidR="00C35855">
              <w:rPr>
                <w:noProof/>
                <w:webHidden/>
              </w:rPr>
              <w:fldChar w:fldCharType="separate"/>
            </w:r>
            <w:r w:rsidR="00C35855">
              <w:rPr>
                <w:noProof/>
                <w:webHidden/>
              </w:rPr>
              <w:t>3</w:t>
            </w:r>
            <w:r w:rsidR="00C35855">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695" w:history="1">
            <w:r w:rsidRPr="004F191E">
              <w:rPr>
                <w:rStyle w:val="Hiperligao"/>
                <w:rFonts w:cstheme="minorHAnsi"/>
                <w:b/>
                <w:noProof/>
              </w:rPr>
              <w:t>Cláusula 1ª – Objeto</w:t>
            </w:r>
            <w:r>
              <w:rPr>
                <w:noProof/>
                <w:webHidden/>
              </w:rPr>
              <w:tab/>
            </w:r>
            <w:r>
              <w:rPr>
                <w:noProof/>
                <w:webHidden/>
              </w:rPr>
              <w:fldChar w:fldCharType="begin"/>
            </w:r>
            <w:r>
              <w:rPr>
                <w:noProof/>
                <w:webHidden/>
              </w:rPr>
              <w:instrText xml:space="preserve"> PAGEREF _Toc66783695 \h </w:instrText>
            </w:r>
            <w:r>
              <w:rPr>
                <w:noProof/>
                <w:webHidden/>
              </w:rPr>
            </w:r>
            <w:r>
              <w:rPr>
                <w:noProof/>
                <w:webHidden/>
              </w:rPr>
              <w:fldChar w:fldCharType="separate"/>
            </w:r>
            <w:r>
              <w:rPr>
                <w:noProof/>
                <w:webHidden/>
              </w:rPr>
              <w:t>3</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696" w:history="1">
            <w:r w:rsidRPr="004F191E">
              <w:rPr>
                <w:rStyle w:val="Hiperligao"/>
                <w:rFonts w:cstheme="minorHAnsi"/>
                <w:b/>
                <w:noProof/>
              </w:rPr>
              <w:t>Cláusula 2ª – Contrato</w:t>
            </w:r>
            <w:r>
              <w:rPr>
                <w:noProof/>
                <w:webHidden/>
              </w:rPr>
              <w:tab/>
            </w:r>
            <w:r>
              <w:rPr>
                <w:noProof/>
                <w:webHidden/>
              </w:rPr>
              <w:fldChar w:fldCharType="begin"/>
            </w:r>
            <w:r>
              <w:rPr>
                <w:noProof/>
                <w:webHidden/>
              </w:rPr>
              <w:instrText xml:space="preserve"> PAGEREF _Toc66783696 \h </w:instrText>
            </w:r>
            <w:r>
              <w:rPr>
                <w:noProof/>
                <w:webHidden/>
              </w:rPr>
            </w:r>
            <w:r>
              <w:rPr>
                <w:noProof/>
                <w:webHidden/>
              </w:rPr>
              <w:fldChar w:fldCharType="separate"/>
            </w:r>
            <w:r>
              <w:rPr>
                <w:noProof/>
                <w:webHidden/>
              </w:rPr>
              <w:t>3</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697" w:history="1">
            <w:r w:rsidRPr="004F191E">
              <w:rPr>
                <w:rStyle w:val="Hiperligao"/>
                <w:rFonts w:cstheme="minorHAnsi"/>
                <w:b/>
                <w:noProof/>
              </w:rPr>
              <w:t>Cláusula 3ª – Prazo de execução do contrato</w:t>
            </w:r>
            <w:r>
              <w:rPr>
                <w:noProof/>
                <w:webHidden/>
              </w:rPr>
              <w:tab/>
            </w:r>
            <w:r>
              <w:rPr>
                <w:noProof/>
                <w:webHidden/>
              </w:rPr>
              <w:fldChar w:fldCharType="begin"/>
            </w:r>
            <w:r>
              <w:rPr>
                <w:noProof/>
                <w:webHidden/>
              </w:rPr>
              <w:instrText xml:space="preserve"> PAGEREF _Toc66783697 \h </w:instrText>
            </w:r>
            <w:r>
              <w:rPr>
                <w:noProof/>
                <w:webHidden/>
              </w:rPr>
            </w:r>
            <w:r>
              <w:rPr>
                <w:noProof/>
                <w:webHidden/>
              </w:rPr>
              <w:fldChar w:fldCharType="separate"/>
            </w:r>
            <w:r>
              <w:rPr>
                <w:noProof/>
                <w:webHidden/>
              </w:rPr>
              <w:t>3</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698" w:history="1">
            <w:r w:rsidRPr="004F191E">
              <w:rPr>
                <w:rStyle w:val="Hiperligao"/>
                <w:rFonts w:cstheme="minorHAnsi"/>
                <w:b/>
                <w:noProof/>
              </w:rPr>
              <w:t>Cláusula 4ª – Obrigações do fornecedor</w:t>
            </w:r>
            <w:r>
              <w:rPr>
                <w:noProof/>
                <w:webHidden/>
              </w:rPr>
              <w:tab/>
            </w:r>
            <w:r>
              <w:rPr>
                <w:noProof/>
                <w:webHidden/>
              </w:rPr>
              <w:fldChar w:fldCharType="begin"/>
            </w:r>
            <w:r>
              <w:rPr>
                <w:noProof/>
                <w:webHidden/>
              </w:rPr>
              <w:instrText xml:space="preserve"> PAGEREF _Toc66783698 \h </w:instrText>
            </w:r>
            <w:r>
              <w:rPr>
                <w:noProof/>
                <w:webHidden/>
              </w:rPr>
            </w:r>
            <w:r>
              <w:rPr>
                <w:noProof/>
                <w:webHidden/>
              </w:rPr>
              <w:fldChar w:fldCharType="separate"/>
            </w:r>
            <w:r>
              <w:rPr>
                <w:noProof/>
                <w:webHidden/>
              </w:rPr>
              <w:t>3</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699" w:history="1">
            <w:r w:rsidRPr="004F191E">
              <w:rPr>
                <w:rStyle w:val="Hiperligao"/>
                <w:rFonts w:cstheme="minorHAnsi"/>
                <w:b/>
                <w:noProof/>
              </w:rPr>
              <w:t>Cláusula 5ª – Conformidade e garantia técnica</w:t>
            </w:r>
            <w:r>
              <w:rPr>
                <w:noProof/>
                <w:webHidden/>
              </w:rPr>
              <w:tab/>
            </w:r>
            <w:r>
              <w:rPr>
                <w:noProof/>
                <w:webHidden/>
              </w:rPr>
              <w:fldChar w:fldCharType="begin"/>
            </w:r>
            <w:r>
              <w:rPr>
                <w:noProof/>
                <w:webHidden/>
              </w:rPr>
              <w:instrText xml:space="preserve"> PAGEREF _Toc66783699 \h </w:instrText>
            </w:r>
            <w:r>
              <w:rPr>
                <w:noProof/>
                <w:webHidden/>
              </w:rPr>
            </w:r>
            <w:r>
              <w:rPr>
                <w:noProof/>
                <w:webHidden/>
              </w:rPr>
              <w:fldChar w:fldCharType="separate"/>
            </w:r>
            <w:r>
              <w:rPr>
                <w:noProof/>
                <w:webHidden/>
              </w:rPr>
              <w:t>4</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0" w:history="1">
            <w:r w:rsidRPr="004F191E">
              <w:rPr>
                <w:rStyle w:val="Hiperligao"/>
                <w:rFonts w:cstheme="minorHAnsi"/>
                <w:b/>
                <w:noProof/>
              </w:rPr>
              <w:t>Cláusula 6ª – Inspeções e testes</w:t>
            </w:r>
            <w:r>
              <w:rPr>
                <w:noProof/>
                <w:webHidden/>
              </w:rPr>
              <w:tab/>
            </w:r>
            <w:r>
              <w:rPr>
                <w:noProof/>
                <w:webHidden/>
              </w:rPr>
              <w:fldChar w:fldCharType="begin"/>
            </w:r>
            <w:r>
              <w:rPr>
                <w:noProof/>
                <w:webHidden/>
              </w:rPr>
              <w:instrText xml:space="preserve"> PAGEREF _Toc66783700 \h </w:instrText>
            </w:r>
            <w:r>
              <w:rPr>
                <w:noProof/>
                <w:webHidden/>
              </w:rPr>
            </w:r>
            <w:r>
              <w:rPr>
                <w:noProof/>
                <w:webHidden/>
              </w:rPr>
              <w:fldChar w:fldCharType="separate"/>
            </w:r>
            <w:r>
              <w:rPr>
                <w:noProof/>
                <w:webHidden/>
              </w:rPr>
              <w:t>4</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1" w:history="1">
            <w:r w:rsidRPr="004F191E">
              <w:rPr>
                <w:rStyle w:val="Hiperligao"/>
                <w:rFonts w:cstheme="minorHAnsi"/>
                <w:b/>
                <w:noProof/>
              </w:rPr>
              <w:t>Cláusula 7ª - Inoperacionalidade, defeitos e discrepâncias</w:t>
            </w:r>
            <w:r>
              <w:rPr>
                <w:noProof/>
                <w:webHidden/>
              </w:rPr>
              <w:tab/>
            </w:r>
            <w:r>
              <w:rPr>
                <w:noProof/>
                <w:webHidden/>
              </w:rPr>
              <w:fldChar w:fldCharType="begin"/>
            </w:r>
            <w:r>
              <w:rPr>
                <w:noProof/>
                <w:webHidden/>
              </w:rPr>
              <w:instrText xml:space="preserve"> PAGEREF _Toc66783701 \h </w:instrText>
            </w:r>
            <w:r>
              <w:rPr>
                <w:noProof/>
                <w:webHidden/>
              </w:rPr>
            </w:r>
            <w:r>
              <w:rPr>
                <w:noProof/>
                <w:webHidden/>
              </w:rPr>
              <w:fldChar w:fldCharType="separate"/>
            </w:r>
            <w:r>
              <w:rPr>
                <w:noProof/>
                <w:webHidden/>
              </w:rPr>
              <w:t>4</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2" w:history="1">
            <w:r w:rsidRPr="004F191E">
              <w:rPr>
                <w:rStyle w:val="Hiperligao"/>
                <w:rFonts w:cstheme="minorHAnsi"/>
                <w:b/>
                <w:noProof/>
              </w:rPr>
              <w:t>Cláusula 8ª – Gestor do Contrato</w:t>
            </w:r>
            <w:r>
              <w:rPr>
                <w:noProof/>
                <w:webHidden/>
              </w:rPr>
              <w:tab/>
            </w:r>
            <w:r>
              <w:rPr>
                <w:noProof/>
                <w:webHidden/>
              </w:rPr>
              <w:fldChar w:fldCharType="begin"/>
            </w:r>
            <w:r>
              <w:rPr>
                <w:noProof/>
                <w:webHidden/>
              </w:rPr>
              <w:instrText xml:space="preserve"> PAGEREF _Toc66783702 \h </w:instrText>
            </w:r>
            <w:r>
              <w:rPr>
                <w:noProof/>
                <w:webHidden/>
              </w:rPr>
            </w:r>
            <w:r>
              <w:rPr>
                <w:noProof/>
                <w:webHidden/>
              </w:rPr>
              <w:fldChar w:fldCharType="separate"/>
            </w:r>
            <w:r>
              <w:rPr>
                <w:noProof/>
                <w:webHidden/>
              </w:rPr>
              <w:t>5</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3" w:history="1">
            <w:r w:rsidRPr="004F191E">
              <w:rPr>
                <w:rStyle w:val="Hiperligao"/>
                <w:rFonts w:cstheme="minorHAnsi"/>
                <w:b/>
                <w:noProof/>
              </w:rPr>
              <w:t>Cláusula 9ª – Condições de pagamento</w:t>
            </w:r>
            <w:r>
              <w:rPr>
                <w:noProof/>
                <w:webHidden/>
              </w:rPr>
              <w:tab/>
            </w:r>
            <w:r>
              <w:rPr>
                <w:noProof/>
                <w:webHidden/>
              </w:rPr>
              <w:fldChar w:fldCharType="begin"/>
            </w:r>
            <w:r>
              <w:rPr>
                <w:noProof/>
                <w:webHidden/>
              </w:rPr>
              <w:instrText xml:space="preserve"> PAGEREF _Toc66783703 \h </w:instrText>
            </w:r>
            <w:r>
              <w:rPr>
                <w:noProof/>
                <w:webHidden/>
              </w:rPr>
            </w:r>
            <w:r>
              <w:rPr>
                <w:noProof/>
                <w:webHidden/>
              </w:rPr>
              <w:fldChar w:fldCharType="separate"/>
            </w:r>
            <w:r>
              <w:rPr>
                <w:noProof/>
                <w:webHidden/>
              </w:rPr>
              <w:t>5</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4" w:history="1">
            <w:r w:rsidRPr="004F191E">
              <w:rPr>
                <w:rStyle w:val="Hiperligao"/>
                <w:rFonts w:cstheme="minorHAnsi"/>
                <w:b/>
                <w:noProof/>
              </w:rPr>
              <w:t>Cláusula 10ª – Penalidades contratuais</w:t>
            </w:r>
            <w:r>
              <w:rPr>
                <w:noProof/>
                <w:webHidden/>
              </w:rPr>
              <w:tab/>
            </w:r>
            <w:r>
              <w:rPr>
                <w:noProof/>
                <w:webHidden/>
              </w:rPr>
              <w:fldChar w:fldCharType="begin"/>
            </w:r>
            <w:r>
              <w:rPr>
                <w:noProof/>
                <w:webHidden/>
              </w:rPr>
              <w:instrText xml:space="preserve"> PAGEREF _Toc66783704 \h </w:instrText>
            </w:r>
            <w:r>
              <w:rPr>
                <w:noProof/>
                <w:webHidden/>
              </w:rPr>
            </w:r>
            <w:r>
              <w:rPr>
                <w:noProof/>
                <w:webHidden/>
              </w:rPr>
              <w:fldChar w:fldCharType="separate"/>
            </w:r>
            <w:r>
              <w:rPr>
                <w:noProof/>
                <w:webHidden/>
              </w:rPr>
              <w:t>5</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5" w:history="1">
            <w:r w:rsidRPr="004F191E">
              <w:rPr>
                <w:rStyle w:val="Hiperligao"/>
                <w:rFonts w:cstheme="minorHAnsi"/>
                <w:b/>
                <w:noProof/>
              </w:rPr>
              <w:t>Cláusula 11ª – Força maior</w:t>
            </w:r>
            <w:r>
              <w:rPr>
                <w:noProof/>
                <w:webHidden/>
              </w:rPr>
              <w:tab/>
            </w:r>
            <w:r>
              <w:rPr>
                <w:noProof/>
                <w:webHidden/>
              </w:rPr>
              <w:fldChar w:fldCharType="begin"/>
            </w:r>
            <w:r>
              <w:rPr>
                <w:noProof/>
                <w:webHidden/>
              </w:rPr>
              <w:instrText xml:space="preserve"> PAGEREF _Toc66783705 \h </w:instrText>
            </w:r>
            <w:r>
              <w:rPr>
                <w:noProof/>
                <w:webHidden/>
              </w:rPr>
            </w:r>
            <w:r>
              <w:rPr>
                <w:noProof/>
                <w:webHidden/>
              </w:rPr>
              <w:fldChar w:fldCharType="separate"/>
            </w:r>
            <w:r>
              <w:rPr>
                <w:noProof/>
                <w:webHidden/>
              </w:rPr>
              <w:t>6</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6" w:history="1">
            <w:r w:rsidRPr="004F191E">
              <w:rPr>
                <w:rStyle w:val="Hiperligao"/>
                <w:rFonts w:cstheme="minorHAnsi"/>
                <w:b/>
                <w:noProof/>
              </w:rPr>
              <w:t>Cláusula 12ª – Resolução por parte da entidade adjudicante</w:t>
            </w:r>
            <w:r>
              <w:rPr>
                <w:noProof/>
                <w:webHidden/>
              </w:rPr>
              <w:tab/>
            </w:r>
            <w:r>
              <w:rPr>
                <w:noProof/>
                <w:webHidden/>
              </w:rPr>
              <w:fldChar w:fldCharType="begin"/>
            </w:r>
            <w:r>
              <w:rPr>
                <w:noProof/>
                <w:webHidden/>
              </w:rPr>
              <w:instrText xml:space="preserve"> PAGEREF _Toc66783706 \h </w:instrText>
            </w:r>
            <w:r>
              <w:rPr>
                <w:noProof/>
                <w:webHidden/>
              </w:rPr>
            </w:r>
            <w:r>
              <w:rPr>
                <w:noProof/>
                <w:webHidden/>
              </w:rPr>
              <w:fldChar w:fldCharType="separate"/>
            </w:r>
            <w:r>
              <w:rPr>
                <w:noProof/>
                <w:webHidden/>
              </w:rPr>
              <w:t>7</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7" w:history="1">
            <w:r w:rsidRPr="004F191E">
              <w:rPr>
                <w:rStyle w:val="Hiperligao"/>
                <w:rFonts w:cstheme="minorHAnsi"/>
                <w:b/>
                <w:noProof/>
              </w:rPr>
              <w:t>Cláusula 13ª – Resolução por parte do fornecedor</w:t>
            </w:r>
            <w:r>
              <w:rPr>
                <w:noProof/>
                <w:webHidden/>
              </w:rPr>
              <w:tab/>
            </w:r>
            <w:r>
              <w:rPr>
                <w:noProof/>
                <w:webHidden/>
              </w:rPr>
              <w:fldChar w:fldCharType="begin"/>
            </w:r>
            <w:r>
              <w:rPr>
                <w:noProof/>
                <w:webHidden/>
              </w:rPr>
              <w:instrText xml:space="preserve"> PAGEREF _Toc66783707 \h </w:instrText>
            </w:r>
            <w:r>
              <w:rPr>
                <w:noProof/>
                <w:webHidden/>
              </w:rPr>
            </w:r>
            <w:r>
              <w:rPr>
                <w:noProof/>
                <w:webHidden/>
              </w:rPr>
              <w:fldChar w:fldCharType="separate"/>
            </w:r>
            <w:r>
              <w:rPr>
                <w:noProof/>
                <w:webHidden/>
              </w:rPr>
              <w:t>7</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8" w:history="1">
            <w:r w:rsidRPr="004F191E">
              <w:rPr>
                <w:rStyle w:val="Hiperligao"/>
                <w:rFonts w:cstheme="minorHAnsi"/>
                <w:b/>
                <w:noProof/>
              </w:rPr>
              <w:t>Cláusula 14ª – Resolução de litígios</w:t>
            </w:r>
            <w:r>
              <w:rPr>
                <w:noProof/>
                <w:webHidden/>
              </w:rPr>
              <w:tab/>
            </w:r>
            <w:r>
              <w:rPr>
                <w:noProof/>
                <w:webHidden/>
              </w:rPr>
              <w:fldChar w:fldCharType="begin"/>
            </w:r>
            <w:r>
              <w:rPr>
                <w:noProof/>
                <w:webHidden/>
              </w:rPr>
              <w:instrText xml:space="preserve"> PAGEREF _Toc66783708 \h </w:instrText>
            </w:r>
            <w:r>
              <w:rPr>
                <w:noProof/>
                <w:webHidden/>
              </w:rPr>
            </w:r>
            <w:r>
              <w:rPr>
                <w:noProof/>
                <w:webHidden/>
              </w:rPr>
              <w:fldChar w:fldCharType="separate"/>
            </w:r>
            <w:r>
              <w:rPr>
                <w:noProof/>
                <w:webHidden/>
              </w:rPr>
              <w:t>7</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09" w:history="1">
            <w:r w:rsidRPr="004F191E">
              <w:rPr>
                <w:rStyle w:val="Hiperligao"/>
                <w:rFonts w:cstheme="minorHAnsi"/>
                <w:b/>
                <w:noProof/>
              </w:rPr>
              <w:t>Cláusula 15ª – Subcontratação e cessão da posição contratual</w:t>
            </w:r>
            <w:r>
              <w:rPr>
                <w:noProof/>
                <w:webHidden/>
              </w:rPr>
              <w:tab/>
            </w:r>
            <w:r>
              <w:rPr>
                <w:noProof/>
                <w:webHidden/>
              </w:rPr>
              <w:fldChar w:fldCharType="begin"/>
            </w:r>
            <w:r>
              <w:rPr>
                <w:noProof/>
                <w:webHidden/>
              </w:rPr>
              <w:instrText xml:space="preserve"> PAGEREF _Toc66783709 \h </w:instrText>
            </w:r>
            <w:r>
              <w:rPr>
                <w:noProof/>
                <w:webHidden/>
              </w:rPr>
            </w:r>
            <w:r>
              <w:rPr>
                <w:noProof/>
                <w:webHidden/>
              </w:rPr>
              <w:fldChar w:fldCharType="separate"/>
            </w:r>
            <w:r>
              <w:rPr>
                <w:noProof/>
                <w:webHidden/>
              </w:rPr>
              <w:t>7</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0" w:history="1">
            <w:r w:rsidRPr="004F191E">
              <w:rPr>
                <w:rStyle w:val="Hiperligao"/>
                <w:rFonts w:cstheme="minorHAnsi"/>
                <w:b/>
                <w:noProof/>
              </w:rPr>
              <w:t>Cláusula 16ª – Comunicações e notificações</w:t>
            </w:r>
            <w:r>
              <w:rPr>
                <w:noProof/>
                <w:webHidden/>
              </w:rPr>
              <w:tab/>
            </w:r>
            <w:r>
              <w:rPr>
                <w:noProof/>
                <w:webHidden/>
              </w:rPr>
              <w:fldChar w:fldCharType="begin"/>
            </w:r>
            <w:r>
              <w:rPr>
                <w:noProof/>
                <w:webHidden/>
              </w:rPr>
              <w:instrText xml:space="preserve"> PAGEREF _Toc66783710 \h </w:instrText>
            </w:r>
            <w:r>
              <w:rPr>
                <w:noProof/>
                <w:webHidden/>
              </w:rPr>
            </w:r>
            <w:r>
              <w:rPr>
                <w:noProof/>
                <w:webHidden/>
              </w:rPr>
              <w:fldChar w:fldCharType="separate"/>
            </w:r>
            <w:r>
              <w:rPr>
                <w:noProof/>
                <w:webHidden/>
              </w:rPr>
              <w:t>7</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1" w:history="1">
            <w:r w:rsidRPr="004F191E">
              <w:rPr>
                <w:rStyle w:val="Hiperligao"/>
                <w:rFonts w:cstheme="minorHAnsi"/>
                <w:b/>
                <w:noProof/>
              </w:rPr>
              <w:t>Cláusula 17ª – Contagem de prazos</w:t>
            </w:r>
            <w:r>
              <w:rPr>
                <w:noProof/>
                <w:webHidden/>
              </w:rPr>
              <w:tab/>
            </w:r>
            <w:r>
              <w:rPr>
                <w:noProof/>
                <w:webHidden/>
              </w:rPr>
              <w:fldChar w:fldCharType="begin"/>
            </w:r>
            <w:r>
              <w:rPr>
                <w:noProof/>
                <w:webHidden/>
              </w:rPr>
              <w:instrText xml:space="preserve"> PAGEREF _Toc66783711 \h </w:instrText>
            </w:r>
            <w:r>
              <w:rPr>
                <w:noProof/>
                <w:webHidden/>
              </w:rPr>
            </w:r>
            <w:r>
              <w:rPr>
                <w:noProof/>
                <w:webHidden/>
              </w:rPr>
              <w:fldChar w:fldCharType="separate"/>
            </w:r>
            <w:r>
              <w:rPr>
                <w:noProof/>
                <w:webHidden/>
              </w:rPr>
              <w:t>7</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2" w:history="1">
            <w:r w:rsidRPr="004F191E">
              <w:rPr>
                <w:rStyle w:val="Hiperligao"/>
                <w:rFonts w:cstheme="minorHAnsi"/>
                <w:b/>
                <w:noProof/>
              </w:rPr>
              <w:t>Cláusula 18ª – Avaliação de Desempenho</w:t>
            </w:r>
            <w:r>
              <w:rPr>
                <w:noProof/>
                <w:webHidden/>
              </w:rPr>
              <w:tab/>
            </w:r>
            <w:r>
              <w:rPr>
                <w:noProof/>
                <w:webHidden/>
              </w:rPr>
              <w:fldChar w:fldCharType="begin"/>
            </w:r>
            <w:r>
              <w:rPr>
                <w:noProof/>
                <w:webHidden/>
              </w:rPr>
              <w:instrText xml:space="preserve"> PAGEREF _Toc66783712 \h </w:instrText>
            </w:r>
            <w:r>
              <w:rPr>
                <w:noProof/>
                <w:webHidden/>
              </w:rPr>
            </w:r>
            <w:r>
              <w:rPr>
                <w:noProof/>
                <w:webHidden/>
              </w:rPr>
              <w:fldChar w:fldCharType="separate"/>
            </w:r>
            <w:r>
              <w:rPr>
                <w:noProof/>
                <w:webHidden/>
              </w:rPr>
              <w:t>8</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3" w:history="1">
            <w:r w:rsidRPr="004F191E">
              <w:rPr>
                <w:rStyle w:val="Hiperligao"/>
                <w:rFonts w:cstheme="minorHAnsi"/>
                <w:b/>
                <w:noProof/>
              </w:rPr>
              <w:t>Cláusula 19ª – Dever de Sigilo</w:t>
            </w:r>
            <w:r>
              <w:rPr>
                <w:noProof/>
                <w:webHidden/>
              </w:rPr>
              <w:tab/>
            </w:r>
            <w:r>
              <w:rPr>
                <w:noProof/>
                <w:webHidden/>
              </w:rPr>
              <w:fldChar w:fldCharType="begin"/>
            </w:r>
            <w:r>
              <w:rPr>
                <w:noProof/>
                <w:webHidden/>
              </w:rPr>
              <w:instrText xml:space="preserve"> PAGEREF _Toc66783713 \h </w:instrText>
            </w:r>
            <w:r>
              <w:rPr>
                <w:noProof/>
                <w:webHidden/>
              </w:rPr>
            </w:r>
            <w:r>
              <w:rPr>
                <w:noProof/>
                <w:webHidden/>
              </w:rPr>
              <w:fldChar w:fldCharType="separate"/>
            </w:r>
            <w:r>
              <w:rPr>
                <w:noProof/>
                <w:webHidden/>
              </w:rPr>
              <w:t>8</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4" w:history="1">
            <w:r w:rsidRPr="004F191E">
              <w:rPr>
                <w:rStyle w:val="Hiperligao"/>
                <w:rFonts w:cstheme="minorHAnsi"/>
                <w:b/>
                <w:noProof/>
              </w:rPr>
              <w:t>Cláusula 20ª – Proteção de Dados</w:t>
            </w:r>
            <w:r>
              <w:rPr>
                <w:noProof/>
                <w:webHidden/>
              </w:rPr>
              <w:tab/>
            </w:r>
            <w:r>
              <w:rPr>
                <w:noProof/>
                <w:webHidden/>
              </w:rPr>
              <w:fldChar w:fldCharType="begin"/>
            </w:r>
            <w:r>
              <w:rPr>
                <w:noProof/>
                <w:webHidden/>
              </w:rPr>
              <w:instrText xml:space="preserve"> PAGEREF _Toc66783714 \h </w:instrText>
            </w:r>
            <w:r>
              <w:rPr>
                <w:noProof/>
                <w:webHidden/>
              </w:rPr>
            </w:r>
            <w:r>
              <w:rPr>
                <w:noProof/>
                <w:webHidden/>
              </w:rPr>
              <w:fldChar w:fldCharType="separate"/>
            </w:r>
            <w:r>
              <w:rPr>
                <w:noProof/>
                <w:webHidden/>
              </w:rPr>
              <w:t>8</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5" w:history="1">
            <w:r w:rsidRPr="004F191E">
              <w:rPr>
                <w:rStyle w:val="Hiperligao"/>
                <w:rFonts w:cstheme="minorHAnsi"/>
                <w:b/>
                <w:noProof/>
              </w:rPr>
              <w:t>Cláusula 21ª – Legislação aplicável</w:t>
            </w:r>
            <w:r>
              <w:rPr>
                <w:noProof/>
                <w:webHidden/>
              </w:rPr>
              <w:tab/>
            </w:r>
            <w:r>
              <w:rPr>
                <w:noProof/>
                <w:webHidden/>
              </w:rPr>
              <w:fldChar w:fldCharType="begin"/>
            </w:r>
            <w:r>
              <w:rPr>
                <w:noProof/>
                <w:webHidden/>
              </w:rPr>
              <w:instrText xml:space="preserve"> PAGEREF _Toc66783715 \h </w:instrText>
            </w:r>
            <w:r>
              <w:rPr>
                <w:noProof/>
                <w:webHidden/>
              </w:rPr>
            </w:r>
            <w:r>
              <w:rPr>
                <w:noProof/>
                <w:webHidden/>
              </w:rPr>
              <w:fldChar w:fldCharType="separate"/>
            </w:r>
            <w:r>
              <w:rPr>
                <w:noProof/>
                <w:webHidden/>
              </w:rPr>
              <w:t>9</w:t>
            </w:r>
            <w:r>
              <w:rPr>
                <w:noProof/>
                <w:webHidden/>
              </w:rPr>
              <w:fldChar w:fldCharType="end"/>
            </w:r>
          </w:hyperlink>
        </w:p>
        <w:p w:rsidR="00C35855" w:rsidRDefault="00C35855">
          <w:pPr>
            <w:pStyle w:val="ndice1"/>
            <w:tabs>
              <w:tab w:val="right" w:leader="dot" w:pos="9060"/>
            </w:tabs>
            <w:rPr>
              <w:rFonts w:eastAsiaTheme="minorEastAsia"/>
              <w:noProof/>
              <w:lang w:eastAsia="pt-PT"/>
            </w:rPr>
          </w:pPr>
          <w:hyperlink w:anchor="_Toc66783716" w:history="1">
            <w:r w:rsidRPr="004F191E">
              <w:rPr>
                <w:rStyle w:val="Hiperligao"/>
                <w:rFonts w:cstheme="minorHAnsi"/>
                <w:b/>
                <w:noProof/>
              </w:rPr>
              <w:t>2 - CLÁUSULAS ESPECIAIS</w:t>
            </w:r>
            <w:r>
              <w:rPr>
                <w:noProof/>
                <w:webHidden/>
              </w:rPr>
              <w:tab/>
            </w:r>
            <w:r>
              <w:rPr>
                <w:noProof/>
                <w:webHidden/>
              </w:rPr>
              <w:fldChar w:fldCharType="begin"/>
            </w:r>
            <w:r>
              <w:rPr>
                <w:noProof/>
                <w:webHidden/>
              </w:rPr>
              <w:instrText xml:space="preserve"> PAGEREF _Toc66783716 \h </w:instrText>
            </w:r>
            <w:r>
              <w:rPr>
                <w:noProof/>
                <w:webHidden/>
              </w:rPr>
            </w:r>
            <w:r>
              <w:rPr>
                <w:noProof/>
                <w:webHidden/>
              </w:rPr>
              <w:fldChar w:fldCharType="separate"/>
            </w:r>
            <w:r>
              <w:rPr>
                <w:noProof/>
                <w:webHidden/>
              </w:rPr>
              <w:t>10</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7" w:history="1">
            <w:r w:rsidRPr="004F191E">
              <w:rPr>
                <w:rStyle w:val="Hiperligao"/>
                <w:rFonts w:cstheme="minorHAnsi"/>
                <w:b/>
                <w:noProof/>
              </w:rPr>
              <w:t>Cláusula 22ª – Descrição genérica</w:t>
            </w:r>
            <w:r>
              <w:rPr>
                <w:noProof/>
                <w:webHidden/>
              </w:rPr>
              <w:tab/>
            </w:r>
            <w:r>
              <w:rPr>
                <w:noProof/>
                <w:webHidden/>
              </w:rPr>
              <w:fldChar w:fldCharType="begin"/>
            </w:r>
            <w:r>
              <w:rPr>
                <w:noProof/>
                <w:webHidden/>
              </w:rPr>
              <w:instrText xml:space="preserve"> PAGEREF _Toc66783717 \h </w:instrText>
            </w:r>
            <w:r>
              <w:rPr>
                <w:noProof/>
                <w:webHidden/>
              </w:rPr>
            </w:r>
            <w:r>
              <w:rPr>
                <w:noProof/>
                <w:webHidden/>
              </w:rPr>
              <w:fldChar w:fldCharType="separate"/>
            </w:r>
            <w:r>
              <w:rPr>
                <w:noProof/>
                <w:webHidden/>
              </w:rPr>
              <w:t>10</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8" w:history="1">
            <w:r w:rsidRPr="004F191E">
              <w:rPr>
                <w:rStyle w:val="Hiperligao"/>
                <w:rFonts w:cstheme="minorHAnsi"/>
                <w:b/>
                <w:noProof/>
              </w:rPr>
              <w:t>Cláusula 23ª - Características e especificações técnicas da bomba</w:t>
            </w:r>
            <w:r>
              <w:rPr>
                <w:noProof/>
                <w:webHidden/>
              </w:rPr>
              <w:tab/>
            </w:r>
            <w:r>
              <w:rPr>
                <w:noProof/>
                <w:webHidden/>
              </w:rPr>
              <w:fldChar w:fldCharType="begin"/>
            </w:r>
            <w:r>
              <w:rPr>
                <w:noProof/>
                <w:webHidden/>
              </w:rPr>
              <w:instrText xml:space="preserve"> PAGEREF _Toc66783718 \h </w:instrText>
            </w:r>
            <w:r>
              <w:rPr>
                <w:noProof/>
                <w:webHidden/>
              </w:rPr>
            </w:r>
            <w:r>
              <w:rPr>
                <w:noProof/>
                <w:webHidden/>
              </w:rPr>
              <w:fldChar w:fldCharType="separate"/>
            </w:r>
            <w:r>
              <w:rPr>
                <w:noProof/>
                <w:webHidden/>
              </w:rPr>
              <w:t>10</w:t>
            </w:r>
            <w:r>
              <w:rPr>
                <w:noProof/>
                <w:webHidden/>
              </w:rPr>
              <w:fldChar w:fldCharType="end"/>
            </w:r>
          </w:hyperlink>
        </w:p>
        <w:p w:rsidR="00C35855" w:rsidRDefault="00C35855">
          <w:pPr>
            <w:pStyle w:val="ndice2"/>
            <w:tabs>
              <w:tab w:val="right" w:leader="dot" w:pos="9060"/>
            </w:tabs>
            <w:rPr>
              <w:rFonts w:eastAsiaTheme="minorEastAsia"/>
              <w:noProof/>
              <w:lang w:eastAsia="pt-PT"/>
            </w:rPr>
          </w:pPr>
          <w:hyperlink w:anchor="_Toc66783719" w:history="1">
            <w:r w:rsidRPr="004F191E">
              <w:rPr>
                <w:rStyle w:val="Hiperligao"/>
                <w:rFonts w:cstheme="minorHAnsi"/>
                <w:b/>
                <w:noProof/>
              </w:rPr>
              <w:t>Cláusula 24ª – Local de entrega da bomba</w:t>
            </w:r>
            <w:r>
              <w:rPr>
                <w:noProof/>
                <w:webHidden/>
              </w:rPr>
              <w:tab/>
            </w:r>
            <w:r>
              <w:rPr>
                <w:noProof/>
                <w:webHidden/>
              </w:rPr>
              <w:fldChar w:fldCharType="begin"/>
            </w:r>
            <w:r>
              <w:rPr>
                <w:noProof/>
                <w:webHidden/>
              </w:rPr>
              <w:instrText xml:space="preserve"> PAGEREF _Toc66783719 \h </w:instrText>
            </w:r>
            <w:r>
              <w:rPr>
                <w:noProof/>
                <w:webHidden/>
              </w:rPr>
            </w:r>
            <w:r>
              <w:rPr>
                <w:noProof/>
                <w:webHidden/>
              </w:rPr>
              <w:fldChar w:fldCharType="separate"/>
            </w:r>
            <w:r>
              <w:rPr>
                <w:noProof/>
                <w:webHidden/>
              </w:rPr>
              <w:t>12</w:t>
            </w:r>
            <w:r>
              <w:rPr>
                <w:noProof/>
                <w:webHidden/>
              </w:rPr>
              <w:fldChar w:fldCharType="end"/>
            </w:r>
          </w:hyperlink>
        </w:p>
        <w:p w:rsidR="00093F61" w:rsidRDefault="00093F61">
          <w:r w:rsidRPr="00093F61">
            <w:rPr>
              <w:b/>
              <w:bCs/>
              <w:color w:val="17365D" w:themeColor="text2" w:themeShade="BF"/>
            </w:rPr>
            <w:fldChar w:fldCharType="end"/>
          </w:r>
        </w:p>
      </w:sdtContent>
    </w:sdt>
    <w:p w:rsidR="00736C47" w:rsidRDefault="009F0AD4" w:rsidP="0015082C">
      <w:pPr>
        <w:rPr>
          <w:b/>
          <w:sz w:val="24"/>
          <w:szCs w:val="24"/>
        </w:rPr>
      </w:pPr>
      <w:r>
        <w:rPr>
          <w:b/>
          <w:sz w:val="24"/>
          <w:szCs w:val="24"/>
        </w:rPr>
        <w:br w:type="page"/>
      </w:r>
    </w:p>
    <w:p w:rsidR="00332012" w:rsidRPr="009D33DC" w:rsidRDefault="00180E44" w:rsidP="0015082C">
      <w:pPr>
        <w:pStyle w:val="Cabealho1"/>
        <w:rPr>
          <w:rFonts w:asciiTheme="minorHAnsi" w:hAnsiTheme="minorHAnsi" w:cstheme="minorHAnsi"/>
          <w:b/>
          <w:color w:val="auto"/>
        </w:rPr>
      </w:pPr>
      <w:bookmarkStart w:id="2" w:name="_Toc39566067"/>
      <w:bookmarkStart w:id="3" w:name="_Toc66783694"/>
      <w:r w:rsidRPr="009D33DC">
        <w:rPr>
          <w:rFonts w:asciiTheme="minorHAnsi" w:hAnsiTheme="minorHAnsi" w:cstheme="minorHAnsi"/>
          <w:b/>
          <w:color w:val="auto"/>
        </w:rPr>
        <w:lastRenderedPageBreak/>
        <w:t>1 - CLÁUSULAS GERAIS</w:t>
      </w:r>
      <w:bookmarkEnd w:id="2"/>
      <w:bookmarkEnd w:id="3"/>
    </w:p>
    <w:p w:rsidR="00093F61" w:rsidRPr="00093F61" w:rsidRDefault="00093F61" w:rsidP="00093F61"/>
    <w:p w:rsidR="00736C47" w:rsidRPr="009D33DC" w:rsidRDefault="00332012" w:rsidP="009D33DC">
      <w:pPr>
        <w:pStyle w:val="Cabealho2"/>
        <w:spacing w:after="120" w:line="360" w:lineRule="auto"/>
        <w:rPr>
          <w:rFonts w:asciiTheme="minorHAnsi" w:hAnsiTheme="minorHAnsi" w:cstheme="minorHAnsi"/>
          <w:b/>
          <w:sz w:val="22"/>
          <w:szCs w:val="22"/>
          <w:u w:val="none"/>
        </w:rPr>
      </w:pPr>
      <w:bookmarkStart w:id="4" w:name="_Toc39566068"/>
      <w:bookmarkStart w:id="5" w:name="_Toc66783695"/>
      <w:r w:rsidRPr="009D33DC">
        <w:rPr>
          <w:rFonts w:asciiTheme="minorHAnsi" w:hAnsiTheme="minorHAnsi" w:cstheme="minorHAnsi"/>
          <w:b/>
          <w:color w:val="auto"/>
          <w:sz w:val="22"/>
          <w:szCs w:val="22"/>
          <w:u w:val="none"/>
        </w:rPr>
        <w:t>Cláusula 1ª – Objeto</w:t>
      </w:r>
      <w:bookmarkEnd w:id="4"/>
      <w:bookmarkEnd w:id="5"/>
    </w:p>
    <w:p w:rsidR="00736C47" w:rsidRPr="009D33DC" w:rsidRDefault="00332012" w:rsidP="00C35855">
      <w:pPr>
        <w:pStyle w:val="PargrafodaLista"/>
        <w:spacing w:after="120" w:line="360" w:lineRule="auto"/>
        <w:ind w:left="0" w:right="-567"/>
        <w:contextualSpacing w:val="0"/>
        <w:jc w:val="both"/>
        <w:rPr>
          <w:rFonts w:cstheme="minorHAnsi"/>
        </w:rPr>
      </w:pPr>
      <w:r w:rsidRPr="00872E5A">
        <w:rPr>
          <w:rFonts w:cstheme="minorHAnsi"/>
        </w:rPr>
        <w:t>O presente Cadernos de Encargos compr</w:t>
      </w:r>
      <w:r w:rsidR="002022E5" w:rsidRPr="00872E5A">
        <w:rPr>
          <w:rFonts w:cstheme="minorHAnsi"/>
        </w:rPr>
        <w:t>eende as cláusulas a incluir no</w:t>
      </w:r>
      <w:r w:rsidRPr="00872E5A">
        <w:rPr>
          <w:rFonts w:cstheme="minorHAnsi"/>
        </w:rPr>
        <w:t xml:space="preserve"> </w:t>
      </w:r>
      <w:r w:rsidR="002022E5" w:rsidRPr="00872E5A">
        <w:rPr>
          <w:rFonts w:cstheme="minorHAnsi"/>
        </w:rPr>
        <w:t>contrato</w:t>
      </w:r>
      <w:r w:rsidRPr="00872E5A">
        <w:rPr>
          <w:rFonts w:cstheme="minorHAnsi"/>
        </w:rPr>
        <w:t xml:space="preserve"> a celebrar no seguimento do procedimento pré-contratua</w:t>
      </w:r>
      <w:r w:rsidR="0015082C">
        <w:rPr>
          <w:rFonts w:cstheme="minorHAnsi"/>
        </w:rPr>
        <w:t xml:space="preserve">l que tem por objeto principal a </w:t>
      </w:r>
      <w:r w:rsidR="0015082C" w:rsidRPr="009D33DC">
        <w:rPr>
          <w:rFonts w:cstheme="minorHAnsi"/>
        </w:rPr>
        <w:t>”</w:t>
      </w:r>
      <w:r w:rsidR="0015082C" w:rsidRPr="009D33DC">
        <w:rPr>
          <w:rFonts w:cstheme="minorHAnsi"/>
          <w:b/>
        </w:rPr>
        <w:t>Aquisição de uma bomba para a central elevatória de águas residuais da Rua Joaquim Ferreira da Costa, na Freguesia da Cidade da Maia</w:t>
      </w:r>
      <w:r w:rsidR="0015082C" w:rsidRPr="009D33DC">
        <w:rPr>
          <w:rFonts w:cstheme="minorHAnsi"/>
        </w:rPr>
        <w:t>”, no prazo de 15 dias.</w:t>
      </w:r>
    </w:p>
    <w:p w:rsidR="00736C47" w:rsidRPr="009D33DC" w:rsidRDefault="00180E44" w:rsidP="00C35855">
      <w:pPr>
        <w:pStyle w:val="Cabealho2"/>
        <w:spacing w:after="120" w:line="360" w:lineRule="auto"/>
        <w:ind w:right="-567"/>
        <w:rPr>
          <w:rFonts w:asciiTheme="minorHAnsi" w:hAnsiTheme="minorHAnsi" w:cstheme="minorHAnsi"/>
          <w:b/>
          <w:color w:val="auto"/>
          <w:sz w:val="22"/>
          <w:szCs w:val="22"/>
          <w:u w:val="none"/>
        </w:rPr>
      </w:pPr>
      <w:bookmarkStart w:id="6" w:name="contrato"/>
      <w:bookmarkStart w:id="7" w:name="_Toc39566069"/>
      <w:bookmarkStart w:id="8" w:name="_Toc66783696"/>
      <w:bookmarkEnd w:id="0"/>
      <w:r w:rsidRPr="009D33DC">
        <w:rPr>
          <w:rFonts w:asciiTheme="minorHAnsi" w:hAnsiTheme="minorHAnsi" w:cstheme="minorHAnsi"/>
          <w:b/>
          <w:color w:val="auto"/>
          <w:sz w:val="22"/>
          <w:szCs w:val="22"/>
          <w:u w:val="none"/>
        </w:rPr>
        <w:t xml:space="preserve">Cláusula 2ª </w:t>
      </w:r>
      <w:r w:rsidR="0002679A" w:rsidRPr="009D33DC">
        <w:rPr>
          <w:rFonts w:asciiTheme="minorHAnsi" w:hAnsiTheme="minorHAnsi" w:cstheme="minorHAnsi"/>
          <w:b/>
          <w:color w:val="auto"/>
          <w:sz w:val="22"/>
          <w:szCs w:val="22"/>
          <w:u w:val="none"/>
        </w:rPr>
        <w:t>–</w:t>
      </w:r>
      <w:r w:rsidRPr="009D33DC">
        <w:rPr>
          <w:rFonts w:asciiTheme="minorHAnsi" w:hAnsiTheme="minorHAnsi" w:cstheme="minorHAnsi"/>
          <w:b/>
          <w:color w:val="auto"/>
          <w:sz w:val="22"/>
          <w:szCs w:val="22"/>
          <w:u w:val="none"/>
        </w:rPr>
        <w:t xml:space="preserve"> </w:t>
      </w:r>
      <w:bookmarkEnd w:id="6"/>
      <w:r w:rsidRPr="009D33DC">
        <w:rPr>
          <w:rFonts w:asciiTheme="minorHAnsi" w:hAnsiTheme="minorHAnsi" w:cstheme="minorHAnsi"/>
          <w:b/>
          <w:color w:val="auto"/>
          <w:sz w:val="22"/>
          <w:szCs w:val="22"/>
          <w:u w:val="none"/>
        </w:rPr>
        <w:t>Contrato</w:t>
      </w:r>
      <w:bookmarkEnd w:id="7"/>
      <w:bookmarkEnd w:id="8"/>
    </w:p>
    <w:p w:rsidR="00180E44" w:rsidRDefault="00F77207" w:rsidP="00C35855">
      <w:pPr>
        <w:pStyle w:val="PargrafodaLista"/>
        <w:numPr>
          <w:ilvl w:val="0"/>
          <w:numId w:val="2"/>
        </w:numPr>
        <w:spacing w:after="160" w:line="360" w:lineRule="auto"/>
        <w:ind w:left="284" w:right="-567" w:hanging="284"/>
        <w:jc w:val="both"/>
      </w:pPr>
      <w:r w:rsidRPr="00872E5A">
        <w:t>O</w:t>
      </w:r>
      <w:r w:rsidR="00180E44" w:rsidRPr="00872E5A">
        <w:t xml:space="preserve"> contrato integra </w:t>
      </w:r>
      <w:r w:rsidR="00180E44">
        <w:t>ainda os elementos seguintes:</w:t>
      </w:r>
    </w:p>
    <w:p w:rsidR="00AF41AC" w:rsidRDefault="00180E44" w:rsidP="00C35855">
      <w:pPr>
        <w:pStyle w:val="PargrafodaLista"/>
        <w:numPr>
          <w:ilvl w:val="0"/>
          <w:numId w:val="1"/>
        </w:numPr>
        <w:spacing w:after="80" w:line="360" w:lineRule="auto"/>
        <w:ind w:left="568" w:right="-567" w:hanging="284"/>
        <w:contextualSpacing w:val="0"/>
        <w:jc w:val="both"/>
      </w:pPr>
      <w:r>
        <w:t>Os suprimentos dos erros e das omissões ao Cadern</w:t>
      </w:r>
      <w:r w:rsidR="00F77207">
        <w:t xml:space="preserve">o de Encargos identificados </w:t>
      </w:r>
      <w:r w:rsidR="00F100FB">
        <w:t>pelos concorrentes</w:t>
      </w:r>
      <w:r>
        <w:t>, desde que esses erros e omissões tenham sido expressamente aceites pelo órgão competente para a decisão de contratar;</w:t>
      </w:r>
    </w:p>
    <w:p w:rsidR="00AF41AC" w:rsidRDefault="00180E44" w:rsidP="00C35855">
      <w:pPr>
        <w:pStyle w:val="PargrafodaLista"/>
        <w:numPr>
          <w:ilvl w:val="0"/>
          <w:numId w:val="1"/>
        </w:numPr>
        <w:spacing w:after="80" w:line="360" w:lineRule="auto"/>
        <w:ind w:left="568" w:right="-567" w:hanging="284"/>
        <w:contextualSpacing w:val="0"/>
        <w:jc w:val="both"/>
      </w:pPr>
      <w:r>
        <w:t>Os esclarecimentos e as retificações relativos ao Caderno de Encargos;</w:t>
      </w:r>
    </w:p>
    <w:p w:rsidR="00180E44" w:rsidRDefault="00180E44" w:rsidP="00C35855">
      <w:pPr>
        <w:pStyle w:val="PargrafodaLista"/>
        <w:numPr>
          <w:ilvl w:val="0"/>
          <w:numId w:val="1"/>
        </w:numPr>
        <w:spacing w:after="160" w:line="360" w:lineRule="auto"/>
        <w:ind w:left="567" w:right="-567" w:hanging="283"/>
        <w:contextualSpacing w:val="0"/>
        <w:jc w:val="both"/>
      </w:pPr>
      <w:r>
        <w:t>Os esclarecimentos prestados pelo adjudicatário sobre a sua proposta.</w:t>
      </w:r>
    </w:p>
    <w:p w:rsidR="00736C47" w:rsidRDefault="00F100FB" w:rsidP="00C35855">
      <w:pPr>
        <w:pStyle w:val="PargrafodaLista"/>
        <w:numPr>
          <w:ilvl w:val="0"/>
          <w:numId w:val="2"/>
        </w:numPr>
        <w:spacing w:after="120" w:line="360" w:lineRule="auto"/>
        <w:ind w:left="284" w:right="-567" w:hanging="284"/>
        <w:contextualSpacing w:val="0"/>
        <w:jc w:val="both"/>
      </w:pPr>
      <w:r w:rsidRPr="009D33DC">
        <w:rPr>
          <w:rFonts w:eastAsiaTheme="majorEastAsia" w:cstheme="minorHAnsi"/>
          <w:color w:val="000000" w:themeColor="text1"/>
        </w:rPr>
        <w:t>Em caso de divergência entre os documentos referidos no número anterior, a respetiva prevalência é</w:t>
      </w:r>
      <w:r w:rsidRPr="009D33DC">
        <w:t xml:space="preserve"> </w:t>
      </w:r>
      <w:r>
        <w:t>determinada pela ordem que aí são indicados.</w:t>
      </w:r>
    </w:p>
    <w:p w:rsidR="00180E44" w:rsidRPr="009D33DC" w:rsidRDefault="00AF41AC" w:rsidP="00C35855">
      <w:pPr>
        <w:pStyle w:val="Cabealho2"/>
        <w:spacing w:after="120" w:line="360" w:lineRule="auto"/>
        <w:ind w:right="-567"/>
        <w:rPr>
          <w:rFonts w:asciiTheme="minorHAnsi" w:hAnsiTheme="minorHAnsi" w:cstheme="minorHAnsi"/>
          <w:b/>
          <w:color w:val="auto"/>
          <w:sz w:val="22"/>
          <w:szCs w:val="22"/>
          <w:u w:val="none"/>
        </w:rPr>
      </w:pPr>
      <w:bookmarkStart w:id="9" w:name="_Toc39566070"/>
      <w:bookmarkStart w:id="10" w:name="prazo"/>
      <w:bookmarkStart w:id="11" w:name="_Toc66783697"/>
      <w:r w:rsidRPr="009D33DC">
        <w:rPr>
          <w:rFonts w:asciiTheme="minorHAnsi" w:hAnsiTheme="minorHAnsi" w:cstheme="minorHAnsi"/>
          <w:b/>
          <w:color w:val="auto"/>
          <w:sz w:val="22"/>
          <w:szCs w:val="22"/>
          <w:u w:val="none"/>
        </w:rPr>
        <w:t>Cláusula 3ª – Prazo de execução do contrato</w:t>
      </w:r>
      <w:bookmarkEnd w:id="9"/>
      <w:bookmarkEnd w:id="11"/>
    </w:p>
    <w:bookmarkEnd w:id="10"/>
    <w:p w:rsidR="00736C47" w:rsidRPr="00F77207" w:rsidRDefault="00753F5A" w:rsidP="00C35855">
      <w:pPr>
        <w:pStyle w:val="PargrafodaLista"/>
        <w:spacing w:after="120" w:line="360" w:lineRule="auto"/>
        <w:ind w:left="0" w:right="-567"/>
        <w:contextualSpacing w:val="0"/>
        <w:jc w:val="both"/>
      </w:pPr>
      <w:r>
        <w:t>Para efeitos do ponto anterior</w:t>
      </w:r>
      <w:r w:rsidRPr="00AB3EB6">
        <w:t xml:space="preserve">, o </w:t>
      </w:r>
      <w:r w:rsidR="0040485F" w:rsidRPr="00872E5A">
        <w:t>prazo máximo</w:t>
      </w:r>
      <w:r w:rsidRPr="00872E5A">
        <w:t xml:space="preserve"> é de </w:t>
      </w:r>
      <w:r w:rsidR="0015082C" w:rsidRPr="009D33DC">
        <w:rPr>
          <w:b/>
        </w:rPr>
        <w:t>15</w:t>
      </w:r>
      <w:r w:rsidR="008265C9" w:rsidRPr="009D33DC">
        <w:rPr>
          <w:b/>
        </w:rPr>
        <w:t xml:space="preserve"> dias</w:t>
      </w:r>
      <w:r w:rsidR="00F100FB" w:rsidRPr="00872E5A">
        <w:t>,</w:t>
      </w:r>
      <w:r w:rsidR="00332012" w:rsidRPr="00872E5A">
        <w:t xml:space="preserve"> </w:t>
      </w:r>
      <w:r w:rsidR="00042402" w:rsidRPr="00872E5A">
        <w:t xml:space="preserve">a contar da data da </w:t>
      </w:r>
      <w:r w:rsidR="00042402">
        <w:t xml:space="preserve">publicitação do contrato </w:t>
      </w:r>
      <w:r w:rsidR="00042402" w:rsidRPr="00005758">
        <w:t>no Portal dos Cont</w:t>
      </w:r>
      <w:r w:rsidR="00042402">
        <w:t>ratos Públicos,</w:t>
      </w:r>
      <w:r w:rsidR="00332012">
        <w:t xml:space="preserve"> acessível em</w:t>
      </w:r>
      <w:r w:rsidR="00042402">
        <w:t xml:space="preserve"> </w:t>
      </w:r>
      <w:hyperlink r:id="rId9" w:history="1">
        <w:r w:rsidR="00042402" w:rsidRPr="004452F4">
          <w:rPr>
            <w:rStyle w:val="Hiperligao"/>
          </w:rPr>
          <w:t>www.basegov.pt</w:t>
        </w:r>
      </w:hyperlink>
      <w:r w:rsidR="00042402">
        <w:t>.</w:t>
      </w:r>
      <w:r w:rsidR="00F100FB">
        <w:t>, sem prejuízo das condições acessórias que devam perdurar para além da cessação do contrato.</w:t>
      </w:r>
    </w:p>
    <w:p w:rsidR="00180E44" w:rsidRPr="009D33DC" w:rsidRDefault="00AF41AC" w:rsidP="00C35855">
      <w:pPr>
        <w:pStyle w:val="Cabealho2"/>
        <w:spacing w:after="120" w:line="360" w:lineRule="auto"/>
        <w:ind w:right="-567"/>
        <w:rPr>
          <w:rFonts w:asciiTheme="minorHAnsi" w:hAnsiTheme="minorHAnsi" w:cstheme="minorHAnsi"/>
          <w:b/>
          <w:color w:val="auto"/>
          <w:sz w:val="22"/>
          <w:szCs w:val="22"/>
          <w:u w:val="none"/>
        </w:rPr>
      </w:pPr>
      <w:bookmarkStart w:id="12" w:name="obrigaçoes"/>
      <w:bookmarkStart w:id="13" w:name="_Toc39566071"/>
      <w:bookmarkStart w:id="14" w:name="_Toc66783698"/>
      <w:r w:rsidRPr="009D33DC">
        <w:rPr>
          <w:rFonts w:asciiTheme="minorHAnsi" w:hAnsiTheme="minorHAnsi" w:cstheme="minorHAnsi"/>
          <w:b/>
          <w:color w:val="auto"/>
          <w:sz w:val="22"/>
          <w:szCs w:val="22"/>
          <w:u w:val="none"/>
        </w:rPr>
        <w:t xml:space="preserve">Cláusula 4ª – </w:t>
      </w:r>
      <w:bookmarkEnd w:id="12"/>
      <w:r w:rsidRPr="009D33DC">
        <w:rPr>
          <w:rFonts w:asciiTheme="minorHAnsi" w:hAnsiTheme="minorHAnsi" w:cstheme="minorHAnsi"/>
          <w:b/>
          <w:color w:val="auto"/>
          <w:sz w:val="22"/>
          <w:szCs w:val="22"/>
          <w:u w:val="none"/>
        </w:rPr>
        <w:t xml:space="preserve">Obrigações do </w:t>
      </w:r>
      <w:r w:rsidR="009160B3" w:rsidRPr="009D33DC">
        <w:rPr>
          <w:rFonts w:asciiTheme="minorHAnsi" w:hAnsiTheme="minorHAnsi" w:cstheme="minorHAnsi"/>
          <w:b/>
          <w:color w:val="auto"/>
          <w:sz w:val="22"/>
          <w:szCs w:val="22"/>
          <w:u w:val="none"/>
        </w:rPr>
        <w:t>fornecedor</w:t>
      </w:r>
      <w:bookmarkEnd w:id="13"/>
      <w:bookmarkEnd w:id="14"/>
    </w:p>
    <w:p w:rsidR="00042402" w:rsidRPr="00AB3EB6" w:rsidRDefault="00042402" w:rsidP="00C35855">
      <w:pPr>
        <w:pStyle w:val="PargrafodaLista"/>
        <w:numPr>
          <w:ilvl w:val="0"/>
          <w:numId w:val="9"/>
        </w:numPr>
        <w:spacing w:after="160" w:line="360" w:lineRule="auto"/>
        <w:ind w:left="284" w:right="-567" w:hanging="284"/>
        <w:jc w:val="both"/>
      </w:pPr>
      <w:r w:rsidRPr="00AB3EB6">
        <w:t>Sem prejuízo das obrigações constantes no capítulo IV - Aquisição de Bens Móveis, do Título II - Contratos Administrativos em Especial, da Parte III - Regime Substantivo dos Contratos Administrati</w:t>
      </w:r>
      <w:r w:rsidR="003752DF" w:rsidRPr="00AB3EB6">
        <w:t>vos, do C.C.P., o fornecedor do bem</w:t>
      </w:r>
      <w:r w:rsidRPr="00AB3EB6">
        <w:t xml:space="preserve"> compromete-se a dar atendimento adequado à satisfação das necessidades do adjudicante</w:t>
      </w:r>
      <w:r w:rsidR="003752DF" w:rsidRPr="00AB3EB6">
        <w:t xml:space="preserve"> nos termos do presente caderno de encargos</w:t>
      </w:r>
      <w:r w:rsidRPr="00AB3EB6">
        <w:t>,</w:t>
      </w:r>
      <w:r w:rsidR="003752DF" w:rsidRPr="00AB3EB6">
        <w:t xml:space="preserve"> sendo que da celebração do contrato decorrem para o adjudicatário as seguintes obrigações principais:</w:t>
      </w:r>
      <w:r w:rsidRPr="00AB3EB6">
        <w:t xml:space="preserve"> </w:t>
      </w:r>
    </w:p>
    <w:p w:rsidR="007943E0" w:rsidRDefault="0067082D" w:rsidP="00C35855">
      <w:pPr>
        <w:pStyle w:val="PargrafodaLista"/>
        <w:numPr>
          <w:ilvl w:val="1"/>
          <w:numId w:val="9"/>
        </w:numPr>
        <w:spacing w:after="160" w:line="360" w:lineRule="auto"/>
        <w:ind w:left="567" w:right="-567" w:hanging="283"/>
        <w:jc w:val="both"/>
      </w:pPr>
      <w:r w:rsidRPr="00AB3EB6">
        <w:t>Fornecer os bens de acordo com os requisitos definidos no presente caderno de encargos de mais documentos contratuais;</w:t>
      </w:r>
    </w:p>
    <w:p w:rsidR="007943E0" w:rsidRDefault="0067082D" w:rsidP="00C35855">
      <w:pPr>
        <w:pStyle w:val="PargrafodaLista"/>
        <w:numPr>
          <w:ilvl w:val="1"/>
          <w:numId w:val="9"/>
        </w:numPr>
        <w:spacing w:after="160" w:line="360" w:lineRule="auto"/>
        <w:ind w:left="567" w:right="-567" w:hanging="283"/>
        <w:jc w:val="both"/>
      </w:pPr>
      <w:r w:rsidRPr="00AB3EB6">
        <w:t>Prestar de forma correta e fidedigna as informações referentes às condições de fornecimento, bem como prestar todos os esclarecimentos que se justifiquem;</w:t>
      </w:r>
    </w:p>
    <w:p w:rsidR="007943E0" w:rsidRDefault="0067082D" w:rsidP="00C35855">
      <w:pPr>
        <w:pStyle w:val="PargrafodaLista"/>
        <w:numPr>
          <w:ilvl w:val="1"/>
          <w:numId w:val="9"/>
        </w:numPr>
        <w:spacing w:after="160" w:line="360" w:lineRule="auto"/>
        <w:ind w:left="567" w:right="-567" w:hanging="283"/>
        <w:jc w:val="both"/>
      </w:pPr>
      <w:r w:rsidRPr="00AB3EB6">
        <w:lastRenderedPageBreak/>
        <w:t>Comunicar à entidade adjudicante, logo que deles tenha conhecimento, os factos que tornem total ou parcialmente impossível o fornecimento dos bens objeto do contrato, bem como o cumprimento de qualquer outra das suas obrigações, nos termos do contrato celebrado;</w:t>
      </w:r>
    </w:p>
    <w:p w:rsidR="007943E0" w:rsidRDefault="0067082D" w:rsidP="00C35855">
      <w:pPr>
        <w:pStyle w:val="PargrafodaLista"/>
        <w:numPr>
          <w:ilvl w:val="1"/>
          <w:numId w:val="9"/>
        </w:numPr>
        <w:spacing w:after="160" w:line="360" w:lineRule="auto"/>
        <w:ind w:left="567" w:right="-567" w:hanging="283"/>
        <w:jc w:val="both"/>
      </w:pPr>
      <w:r w:rsidRPr="00AB3EB6">
        <w:t>Fornecer os bens com observância das normas vigentes e que se relacionem com o objeto do contrato</w:t>
      </w:r>
      <w:r w:rsidR="003F0E87" w:rsidRPr="00AB3EB6">
        <w:t>;</w:t>
      </w:r>
    </w:p>
    <w:p w:rsidR="007943E0" w:rsidRDefault="003F0E87" w:rsidP="00C35855">
      <w:pPr>
        <w:pStyle w:val="PargrafodaLista"/>
        <w:numPr>
          <w:ilvl w:val="1"/>
          <w:numId w:val="9"/>
        </w:numPr>
        <w:spacing w:after="160" w:line="360" w:lineRule="auto"/>
        <w:ind w:left="567" w:right="-567" w:hanging="283"/>
        <w:jc w:val="both"/>
      </w:pPr>
      <w:r w:rsidRPr="00AB3EB6">
        <w:t>Fornecer os bens no prazo e preço contratados;</w:t>
      </w:r>
    </w:p>
    <w:p w:rsidR="007943E0" w:rsidRDefault="00F100FB" w:rsidP="00C35855">
      <w:pPr>
        <w:pStyle w:val="PargrafodaLista"/>
        <w:numPr>
          <w:ilvl w:val="1"/>
          <w:numId w:val="9"/>
        </w:numPr>
        <w:spacing w:after="160" w:line="360" w:lineRule="auto"/>
        <w:ind w:left="567" w:right="-567" w:hanging="283"/>
        <w:jc w:val="both"/>
      </w:pPr>
      <w:r w:rsidRPr="00AB3EB6">
        <w:t>Obrigação de entrega e instalação do</w:t>
      </w:r>
      <w:r w:rsidR="003F0E87" w:rsidRPr="00AB3EB6">
        <w:t>s bens</w:t>
      </w:r>
      <w:r w:rsidRPr="00AB3EB6">
        <w:t xml:space="preserve"> no prazo estipulado;</w:t>
      </w:r>
    </w:p>
    <w:p w:rsidR="007943E0" w:rsidRDefault="003F0E87" w:rsidP="00C35855">
      <w:pPr>
        <w:pStyle w:val="PargrafodaLista"/>
        <w:numPr>
          <w:ilvl w:val="1"/>
          <w:numId w:val="9"/>
        </w:numPr>
        <w:spacing w:after="160" w:line="360" w:lineRule="auto"/>
        <w:ind w:left="567" w:right="-567" w:hanging="283"/>
        <w:jc w:val="both"/>
      </w:pPr>
      <w:r w:rsidRPr="00AB3EB6">
        <w:t>Fornecer os bens devidamente legalizados com todos os elementos que permitam a total operacionalidade dos mesmos, tendo em conta a natureza a que se destinam, incluindo toda a documentação legalmente exigível;</w:t>
      </w:r>
    </w:p>
    <w:p w:rsidR="007943E0" w:rsidRDefault="00625A91" w:rsidP="00C35855">
      <w:pPr>
        <w:pStyle w:val="PargrafodaLista"/>
        <w:numPr>
          <w:ilvl w:val="1"/>
          <w:numId w:val="9"/>
        </w:numPr>
        <w:spacing w:after="160" w:line="360" w:lineRule="auto"/>
        <w:ind w:left="567" w:right="-567" w:hanging="283"/>
        <w:jc w:val="both"/>
      </w:pPr>
      <w:r>
        <w:t xml:space="preserve">Incorrer em todos os encargos e responsabilidades decorrentes da utilização de materiais, </w:t>
      </w:r>
      <w:proofErr w:type="gramStart"/>
      <w:r>
        <w:t>hardware</w:t>
      </w:r>
      <w:proofErr w:type="gramEnd"/>
      <w:r>
        <w:t>, software ou de outros que a que respeitam patentes, licenças, marcas, desenhos registados e outros direitos de propriedade industrial, direitos de autor ou conexos;</w:t>
      </w:r>
    </w:p>
    <w:p w:rsidR="00736C47" w:rsidRDefault="003F0E87" w:rsidP="00C35855">
      <w:pPr>
        <w:pStyle w:val="PargrafodaLista"/>
        <w:numPr>
          <w:ilvl w:val="1"/>
          <w:numId w:val="9"/>
        </w:numPr>
        <w:spacing w:after="120" w:line="360" w:lineRule="auto"/>
        <w:ind w:left="568" w:right="-567" w:hanging="284"/>
        <w:contextualSpacing w:val="0"/>
        <w:jc w:val="both"/>
      </w:pPr>
      <w:r w:rsidRPr="00AB3EB6">
        <w:t>Garantir um serviço de assistência técnica dos bens.</w:t>
      </w:r>
    </w:p>
    <w:p w:rsidR="0039623F" w:rsidRPr="009D33DC" w:rsidRDefault="0039623F" w:rsidP="00C35855">
      <w:pPr>
        <w:pStyle w:val="Cabealho2"/>
        <w:spacing w:after="120" w:line="360" w:lineRule="auto"/>
        <w:ind w:right="-567"/>
        <w:rPr>
          <w:rFonts w:asciiTheme="minorHAnsi" w:hAnsiTheme="minorHAnsi" w:cstheme="minorHAnsi"/>
          <w:b/>
          <w:color w:val="auto"/>
          <w:sz w:val="22"/>
          <w:szCs w:val="22"/>
          <w:u w:val="none"/>
        </w:rPr>
      </w:pPr>
      <w:bookmarkStart w:id="15" w:name="_Toc39566072"/>
      <w:bookmarkStart w:id="16" w:name="_Toc66783699"/>
      <w:r w:rsidRPr="009D33DC">
        <w:rPr>
          <w:rFonts w:asciiTheme="minorHAnsi" w:hAnsiTheme="minorHAnsi" w:cstheme="minorHAnsi"/>
          <w:b/>
          <w:color w:val="auto"/>
          <w:sz w:val="22"/>
          <w:szCs w:val="22"/>
          <w:u w:val="none"/>
        </w:rPr>
        <w:t>Cláusula 5ª – Conformidade e garantia técnica</w:t>
      </w:r>
      <w:bookmarkEnd w:id="15"/>
      <w:bookmarkEnd w:id="16"/>
    </w:p>
    <w:p w:rsidR="00736C47" w:rsidRDefault="0039623F" w:rsidP="00C35855">
      <w:pPr>
        <w:spacing w:after="120" w:line="360" w:lineRule="auto"/>
        <w:ind w:right="-567"/>
        <w:jc w:val="both"/>
      </w:pPr>
      <w:r>
        <w:t>O fornecimento</w:t>
      </w:r>
      <w:r w:rsidRPr="0015191D">
        <w:t xml:space="preserve"> </w:t>
      </w:r>
      <w:r>
        <w:t>fica sujeita às exigências, prazos de garantia e demais obrigações legais, aplicáveis no âmbito de um contrato de aquisição de bens, nos termos do disposto no CCP bem como de outra legislação aplicável.</w:t>
      </w:r>
      <w:r w:rsidR="00793199">
        <w:t xml:space="preserve"> </w:t>
      </w:r>
    </w:p>
    <w:p w:rsidR="00736C47" w:rsidRPr="009D33DC" w:rsidRDefault="00736C47" w:rsidP="00C35855">
      <w:pPr>
        <w:pStyle w:val="Cabealho2"/>
        <w:spacing w:after="120" w:line="360" w:lineRule="auto"/>
        <w:ind w:right="-567"/>
        <w:rPr>
          <w:rFonts w:asciiTheme="minorHAnsi" w:hAnsiTheme="minorHAnsi" w:cstheme="minorHAnsi"/>
          <w:b/>
          <w:color w:val="auto"/>
          <w:sz w:val="22"/>
          <w:szCs w:val="22"/>
          <w:u w:val="none"/>
        </w:rPr>
      </w:pPr>
      <w:bookmarkStart w:id="17" w:name="_Toc66783700"/>
      <w:r w:rsidRPr="009D33DC">
        <w:rPr>
          <w:rFonts w:asciiTheme="minorHAnsi" w:hAnsiTheme="minorHAnsi" w:cstheme="minorHAnsi"/>
          <w:b/>
          <w:color w:val="auto"/>
          <w:sz w:val="22"/>
          <w:szCs w:val="22"/>
          <w:u w:val="none"/>
        </w:rPr>
        <w:t>Cláusula 6ª – Inspeções e testes</w:t>
      </w:r>
      <w:bookmarkEnd w:id="17"/>
    </w:p>
    <w:p w:rsidR="00736C47" w:rsidRPr="00736C47" w:rsidRDefault="00736C47" w:rsidP="00C35855">
      <w:pPr>
        <w:pStyle w:val="PargrafodaLista"/>
        <w:numPr>
          <w:ilvl w:val="0"/>
          <w:numId w:val="26"/>
        </w:numPr>
        <w:spacing w:after="0" w:line="360" w:lineRule="auto"/>
        <w:ind w:left="284" w:right="-567" w:hanging="284"/>
        <w:contextualSpacing w:val="0"/>
        <w:jc w:val="both"/>
        <w:rPr>
          <w:rFonts w:cstheme="minorHAnsi"/>
        </w:rPr>
      </w:pPr>
      <w:r w:rsidRPr="00736C47">
        <w:rPr>
          <w:rFonts w:cstheme="minorHAnsi"/>
        </w:rPr>
        <w:t>Efetuada a entrega dos bens objeto dos contratos, a entidade adjudicante procede, no prazo de 3 dias, à inspeção quantitativa e qualitativa dos mesmos, com vista a verificar, respetivamente, se os mesmos correspondem às quantidades estabelecidas e se reúnem as características, especificações e requisitos técnicos e operacionais definidos nas Cláusula Especiais do presente Caderno de Encargos e na proposta adjudicada, bem como outros requisitos definidos na lei</w:t>
      </w:r>
      <w:r>
        <w:rPr>
          <w:rFonts w:cstheme="minorHAnsi"/>
        </w:rPr>
        <w:t xml:space="preserve"> em vigor</w:t>
      </w:r>
      <w:r w:rsidRPr="00736C47">
        <w:rPr>
          <w:rFonts w:cstheme="minorHAnsi"/>
        </w:rPr>
        <w:t>.</w:t>
      </w:r>
    </w:p>
    <w:p w:rsidR="00736C47" w:rsidRPr="00736C47" w:rsidRDefault="00736C47" w:rsidP="00C35855">
      <w:pPr>
        <w:pStyle w:val="PargrafodaLista"/>
        <w:numPr>
          <w:ilvl w:val="0"/>
          <w:numId w:val="26"/>
        </w:numPr>
        <w:spacing w:after="0" w:line="360" w:lineRule="auto"/>
        <w:ind w:left="284" w:right="-567" w:hanging="284"/>
        <w:contextualSpacing w:val="0"/>
        <w:jc w:val="both"/>
        <w:rPr>
          <w:rFonts w:cstheme="minorHAnsi"/>
        </w:rPr>
      </w:pPr>
      <w:r w:rsidRPr="00736C47">
        <w:rPr>
          <w:rFonts w:cstheme="minorHAnsi"/>
        </w:rPr>
        <w:t>A inspeção qualitativa a que se refere o número anterior incide em dois contadores de água por lote, sendo efetuada através de testes, quando aplicável.</w:t>
      </w:r>
    </w:p>
    <w:p w:rsidR="00736C47" w:rsidRPr="00736C47" w:rsidRDefault="00736C47" w:rsidP="00C35855">
      <w:pPr>
        <w:pStyle w:val="PargrafodaLista"/>
        <w:numPr>
          <w:ilvl w:val="0"/>
          <w:numId w:val="26"/>
        </w:numPr>
        <w:spacing w:after="0" w:line="360" w:lineRule="auto"/>
        <w:ind w:left="284" w:right="-567" w:hanging="284"/>
        <w:contextualSpacing w:val="0"/>
        <w:jc w:val="both"/>
        <w:rPr>
          <w:rFonts w:cstheme="minorHAnsi"/>
        </w:rPr>
      </w:pPr>
      <w:r w:rsidRPr="00736C47">
        <w:rPr>
          <w:rFonts w:cstheme="minorHAnsi"/>
        </w:rPr>
        <w:t>Durante a fase de realização de testes, o fornecedor deve prestar aos SMAS da Maia toda a cooperação e todos os esclarecimentos necessários, podendo fazer-se representar durante a realização daqueles, através de pessoas devidamente credenciadas para o efeito.</w:t>
      </w:r>
    </w:p>
    <w:p w:rsidR="00736C47" w:rsidRPr="00736C47" w:rsidRDefault="00736C47" w:rsidP="00C35855">
      <w:pPr>
        <w:pStyle w:val="PargrafodaLista"/>
        <w:numPr>
          <w:ilvl w:val="0"/>
          <w:numId w:val="26"/>
        </w:numPr>
        <w:spacing w:after="0" w:line="360" w:lineRule="auto"/>
        <w:ind w:left="284" w:right="-567" w:hanging="284"/>
        <w:contextualSpacing w:val="0"/>
        <w:jc w:val="both"/>
        <w:rPr>
          <w:rFonts w:cstheme="minorHAnsi"/>
        </w:rPr>
      </w:pPr>
      <w:r w:rsidRPr="00736C47">
        <w:rPr>
          <w:rFonts w:cstheme="minorHAnsi"/>
        </w:rPr>
        <w:t>Os encargos com a realização dos testes, devidamente comprovados, são da responsabilidade do fornecedor.</w:t>
      </w:r>
    </w:p>
    <w:p w:rsidR="00736C47" w:rsidRPr="0015082C" w:rsidRDefault="00736C47" w:rsidP="00C35855">
      <w:pPr>
        <w:pStyle w:val="Cabealho2"/>
        <w:spacing w:after="120" w:line="360" w:lineRule="auto"/>
        <w:ind w:right="-567"/>
      </w:pPr>
      <w:bookmarkStart w:id="18" w:name="_Toc39566073"/>
      <w:bookmarkStart w:id="19" w:name="_Toc66783701"/>
      <w:r w:rsidRPr="009D33DC">
        <w:rPr>
          <w:rFonts w:asciiTheme="minorHAnsi" w:hAnsiTheme="minorHAnsi" w:cstheme="minorHAnsi"/>
          <w:b/>
          <w:color w:val="auto"/>
          <w:sz w:val="22"/>
          <w:szCs w:val="22"/>
          <w:u w:val="none"/>
        </w:rPr>
        <w:t>Cláusula 7ª - Inoperacionalidade, defeitos e discrepâncias</w:t>
      </w:r>
      <w:bookmarkEnd w:id="18"/>
      <w:bookmarkEnd w:id="19"/>
    </w:p>
    <w:p w:rsidR="00736C47" w:rsidRPr="00736C47" w:rsidRDefault="00736C47" w:rsidP="00C35855">
      <w:pPr>
        <w:pStyle w:val="PargrafodaLista"/>
        <w:numPr>
          <w:ilvl w:val="0"/>
          <w:numId w:val="27"/>
        </w:numPr>
        <w:spacing w:after="0" w:line="360" w:lineRule="auto"/>
        <w:ind w:left="284" w:right="-567" w:hanging="284"/>
        <w:contextualSpacing w:val="0"/>
        <w:jc w:val="both"/>
        <w:rPr>
          <w:rFonts w:cstheme="minorHAnsi"/>
        </w:rPr>
      </w:pPr>
      <w:r w:rsidRPr="00736C47">
        <w:rPr>
          <w:rFonts w:cstheme="minorHAnsi"/>
        </w:rPr>
        <w:t>No caso dos testes previstos na cláusula anterior não comprovarem a total operacionalidade dos bens objeto dos contratos, bem como as suas exigências legais, ou no caso de existirem defeitos ou discrepâncias com as características, especificações e requisitos técnicos definidos nas Cláusulas Especiais do presente Caderno de Encargos, os SMAS da Maia devem disso informar, por escrito, o fornecedor.</w:t>
      </w:r>
    </w:p>
    <w:p w:rsidR="00736C47" w:rsidRPr="00736C47" w:rsidRDefault="00736C47" w:rsidP="00C35855">
      <w:pPr>
        <w:pStyle w:val="PargrafodaLista"/>
        <w:numPr>
          <w:ilvl w:val="0"/>
          <w:numId w:val="27"/>
        </w:numPr>
        <w:spacing w:after="0" w:line="360" w:lineRule="auto"/>
        <w:ind w:left="284" w:right="-567" w:hanging="284"/>
        <w:contextualSpacing w:val="0"/>
        <w:jc w:val="both"/>
        <w:rPr>
          <w:rFonts w:cstheme="minorHAnsi"/>
        </w:rPr>
      </w:pPr>
      <w:r w:rsidRPr="00736C47">
        <w:rPr>
          <w:rFonts w:cstheme="minorHAnsi"/>
        </w:rPr>
        <w:t>No caso previsto no número anterior, o fornecedor deve proceder, à sua conta e no prazo razoável que for determinado pelos SMAS da Maia, às reparações ou substituições necessárias para garantir a operacionalidade dos bens e o cumprimento das exigências legais e das características, especificações e requisitos técnicos exigidos.</w:t>
      </w:r>
    </w:p>
    <w:p w:rsidR="00736C47" w:rsidRPr="0015082C" w:rsidRDefault="00736C47" w:rsidP="00C35855">
      <w:pPr>
        <w:pStyle w:val="PargrafodaLista"/>
        <w:numPr>
          <w:ilvl w:val="0"/>
          <w:numId w:val="27"/>
        </w:numPr>
        <w:spacing w:after="120" w:line="360" w:lineRule="auto"/>
        <w:ind w:left="284" w:right="-567" w:hanging="284"/>
        <w:contextualSpacing w:val="0"/>
        <w:jc w:val="both"/>
        <w:rPr>
          <w:rFonts w:cstheme="minorHAnsi"/>
        </w:rPr>
      </w:pPr>
      <w:r w:rsidRPr="00736C47">
        <w:rPr>
          <w:rFonts w:cstheme="minorHAnsi"/>
        </w:rPr>
        <w:t>Após a realização das reparações ou substituições necessárias pelo fornecedor, no prazo respetivo, o SMAS da Maia procedem à realização de novos testes de aceitação, nos termos da cláusula anterior.</w:t>
      </w:r>
    </w:p>
    <w:p w:rsidR="00180E44" w:rsidRPr="009D33DC" w:rsidRDefault="00C243E1" w:rsidP="00C35855">
      <w:pPr>
        <w:pStyle w:val="Cabealho2"/>
        <w:spacing w:after="120" w:line="360" w:lineRule="auto"/>
        <w:ind w:right="-567"/>
        <w:rPr>
          <w:rFonts w:asciiTheme="minorHAnsi" w:hAnsiTheme="minorHAnsi" w:cstheme="minorHAnsi"/>
          <w:b/>
          <w:color w:val="auto"/>
          <w:sz w:val="22"/>
          <w:szCs w:val="22"/>
          <w:u w:val="none"/>
        </w:rPr>
      </w:pPr>
      <w:bookmarkStart w:id="20" w:name="_Toc39566074"/>
      <w:bookmarkStart w:id="21" w:name="sigilo"/>
      <w:bookmarkStart w:id="22" w:name="_Toc66783702"/>
      <w:r w:rsidRPr="009D33DC">
        <w:rPr>
          <w:rFonts w:asciiTheme="minorHAnsi" w:hAnsiTheme="minorHAnsi" w:cstheme="minorHAnsi"/>
          <w:b/>
          <w:color w:val="auto"/>
          <w:sz w:val="22"/>
          <w:szCs w:val="22"/>
          <w:u w:val="none"/>
        </w:rPr>
        <w:t xml:space="preserve">Cláusula </w:t>
      </w:r>
      <w:r w:rsidR="00736C47" w:rsidRPr="009D33DC">
        <w:rPr>
          <w:rFonts w:asciiTheme="minorHAnsi" w:hAnsiTheme="minorHAnsi" w:cstheme="minorHAnsi"/>
          <w:b/>
          <w:color w:val="auto"/>
          <w:sz w:val="22"/>
          <w:szCs w:val="22"/>
          <w:u w:val="none"/>
        </w:rPr>
        <w:t>8</w:t>
      </w:r>
      <w:r w:rsidRPr="009D33DC">
        <w:rPr>
          <w:rFonts w:asciiTheme="minorHAnsi" w:hAnsiTheme="minorHAnsi" w:cstheme="minorHAnsi"/>
          <w:b/>
          <w:color w:val="auto"/>
          <w:sz w:val="22"/>
          <w:szCs w:val="22"/>
          <w:u w:val="none"/>
        </w:rPr>
        <w:t xml:space="preserve">ª – </w:t>
      </w:r>
      <w:r w:rsidR="00B763F7" w:rsidRPr="009D33DC">
        <w:rPr>
          <w:rFonts w:asciiTheme="minorHAnsi" w:hAnsiTheme="minorHAnsi" w:cstheme="minorHAnsi"/>
          <w:b/>
          <w:color w:val="auto"/>
          <w:sz w:val="22"/>
          <w:szCs w:val="22"/>
          <w:u w:val="none"/>
        </w:rPr>
        <w:t>Gestor do Contrato</w:t>
      </w:r>
      <w:bookmarkEnd w:id="20"/>
      <w:bookmarkEnd w:id="22"/>
      <w:r w:rsidRPr="009D33DC">
        <w:rPr>
          <w:rFonts w:asciiTheme="minorHAnsi" w:hAnsiTheme="minorHAnsi" w:cstheme="minorHAnsi"/>
          <w:b/>
          <w:color w:val="auto"/>
          <w:sz w:val="22"/>
          <w:szCs w:val="22"/>
          <w:u w:val="none"/>
        </w:rPr>
        <w:t xml:space="preserve"> </w:t>
      </w:r>
      <w:bookmarkEnd w:id="21"/>
    </w:p>
    <w:p w:rsidR="0063256A" w:rsidRDefault="0063256A" w:rsidP="00C35855">
      <w:pPr>
        <w:pStyle w:val="PargrafodaLista"/>
        <w:numPr>
          <w:ilvl w:val="0"/>
          <w:numId w:val="12"/>
        </w:numPr>
        <w:spacing w:after="160" w:line="360" w:lineRule="auto"/>
        <w:ind w:left="284" w:right="-567" w:hanging="284"/>
        <w:jc w:val="both"/>
        <w:rPr>
          <w:rFonts w:cstheme="minorHAnsi"/>
          <w:spacing w:val="-2"/>
        </w:rPr>
      </w:pPr>
      <w:r w:rsidRPr="0063256A">
        <w:rPr>
          <w:rFonts w:cstheme="minorHAnsi"/>
          <w:spacing w:val="-2"/>
        </w:rPr>
        <w:t>O Conselho de Administração dos Serviços Municipalizados da Maia designará o Gestor do Contrato que terá como função o acompanhamento permanente da execução do mesmo.</w:t>
      </w:r>
    </w:p>
    <w:p w:rsidR="009F0AD4" w:rsidRPr="0015082C" w:rsidRDefault="0063256A" w:rsidP="00C35855">
      <w:pPr>
        <w:pStyle w:val="PargrafodaLista"/>
        <w:numPr>
          <w:ilvl w:val="0"/>
          <w:numId w:val="12"/>
        </w:numPr>
        <w:spacing w:after="120" w:line="360" w:lineRule="auto"/>
        <w:ind w:left="284" w:right="-567" w:hanging="284"/>
        <w:contextualSpacing w:val="0"/>
        <w:jc w:val="both"/>
        <w:rPr>
          <w:rFonts w:cstheme="minorHAnsi"/>
          <w:spacing w:val="-2"/>
        </w:rPr>
      </w:pPr>
      <w:r w:rsidRPr="0063256A">
        <w:rPr>
          <w:rFonts w:cstheme="minorHAnsi"/>
          <w:spacing w:val="-2"/>
        </w:rPr>
        <w:t>Sempre que se verifiquem desvios, defeitos ou outras anomalias na execução do contrato, o Gestor do Contrato terá de comunica-los, de imediato, ao Conselho de Administração dos Serviços Municipalizados da Maia, propondo em relatório fundamentado, as medidas corretivas que em cada caso se revelem adequadas.</w:t>
      </w:r>
    </w:p>
    <w:p w:rsidR="00180E44" w:rsidRPr="009D33DC" w:rsidRDefault="00C243E1" w:rsidP="00C35855">
      <w:pPr>
        <w:pStyle w:val="Cabealho2"/>
        <w:spacing w:after="120" w:line="360" w:lineRule="auto"/>
        <w:ind w:right="-567"/>
        <w:rPr>
          <w:rFonts w:asciiTheme="minorHAnsi" w:hAnsiTheme="minorHAnsi" w:cstheme="minorHAnsi"/>
          <w:b/>
          <w:color w:val="auto"/>
          <w:sz w:val="22"/>
          <w:szCs w:val="22"/>
          <w:u w:val="none"/>
        </w:rPr>
      </w:pPr>
      <w:bookmarkStart w:id="23" w:name="condiçoes"/>
      <w:bookmarkStart w:id="24" w:name="_Toc39566075"/>
      <w:bookmarkStart w:id="25" w:name="_Toc66783703"/>
      <w:r w:rsidRPr="009D33DC">
        <w:rPr>
          <w:rFonts w:asciiTheme="minorHAnsi" w:hAnsiTheme="minorHAnsi" w:cstheme="minorHAnsi"/>
          <w:b/>
          <w:color w:val="auto"/>
          <w:sz w:val="22"/>
          <w:szCs w:val="22"/>
          <w:u w:val="none"/>
        </w:rPr>
        <w:t>Cláusula</w:t>
      </w:r>
      <w:r w:rsidR="00593CCF" w:rsidRPr="009D33DC">
        <w:rPr>
          <w:rFonts w:asciiTheme="minorHAnsi" w:hAnsiTheme="minorHAnsi" w:cstheme="minorHAnsi"/>
          <w:b/>
          <w:color w:val="auto"/>
          <w:sz w:val="22"/>
          <w:szCs w:val="22"/>
          <w:u w:val="none"/>
        </w:rPr>
        <w:t xml:space="preserve"> </w:t>
      </w:r>
      <w:r w:rsidR="009F0AD4" w:rsidRPr="009D33DC">
        <w:rPr>
          <w:rFonts w:asciiTheme="minorHAnsi" w:hAnsiTheme="minorHAnsi" w:cstheme="minorHAnsi"/>
          <w:b/>
          <w:color w:val="auto"/>
          <w:sz w:val="22"/>
          <w:szCs w:val="22"/>
          <w:u w:val="none"/>
        </w:rPr>
        <w:t>9</w:t>
      </w:r>
      <w:r w:rsidRPr="009D33DC">
        <w:rPr>
          <w:rFonts w:asciiTheme="minorHAnsi" w:hAnsiTheme="minorHAnsi" w:cstheme="minorHAnsi"/>
          <w:b/>
          <w:color w:val="auto"/>
          <w:sz w:val="22"/>
          <w:szCs w:val="22"/>
          <w:u w:val="none"/>
        </w:rPr>
        <w:t>ª – Condições de pagamento</w:t>
      </w:r>
      <w:bookmarkEnd w:id="23"/>
      <w:bookmarkEnd w:id="24"/>
      <w:bookmarkEnd w:id="25"/>
    </w:p>
    <w:p w:rsidR="00C243E1" w:rsidRDefault="00180E44" w:rsidP="00C35855">
      <w:pPr>
        <w:pStyle w:val="PargrafodaLista"/>
        <w:numPr>
          <w:ilvl w:val="0"/>
          <w:numId w:val="4"/>
        </w:numPr>
        <w:spacing w:after="160" w:line="360" w:lineRule="auto"/>
        <w:ind w:left="284" w:right="-567" w:hanging="284"/>
        <w:jc w:val="both"/>
      </w:pPr>
      <w:r w:rsidRPr="00D35F9C">
        <w:t>A quantia d</w:t>
      </w:r>
      <w:r w:rsidR="0014009B">
        <w:t>evida pela entidade adjudicante</w:t>
      </w:r>
      <w:r w:rsidRPr="00D35F9C">
        <w:t xml:space="preserve"> deve ser paga após a receção da respetiva fatura, a qual só poderá ser emitida após o vencimento da respetiva obrigação.</w:t>
      </w:r>
    </w:p>
    <w:p w:rsidR="00C243E1" w:rsidRDefault="0014009B" w:rsidP="00C35855">
      <w:pPr>
        <w:pStyle w:val="PargrafodaLista"/>
        <w:numPr>
          <w:ilvl w:val="0"/>
          <w:numId w:val="4"/>
        </w:numPr>
        <w:spacing w:after="160" w:line="360" w:lineRule="auto"/>
        <w:ind w:left="284" w:right="-567" w:hanging="284"/>
        <w:jc w:val="both"/>
      </w:pPr>
      <w:r w:rsidRPr="002101EA">
        <w:t xml:space="preserve">A faturação a emitir deverá exibir o </w:t>
      </w:r>
      <w:r w:rsidRPr="00141667">
        <w:rPr>
          <w:b/>
        </w:rPr>
        <w:t>n.º da Proposta de Cabimento</w:t>
      </w:r>
      <w:r w:rsidRPr="002101EA">
        <w:t xml:space="preserve"> e o </w:t>
      </w:r>
      <w:r w:rsidRPr="00141667">
        <w:rPr>
          <w:b/>
        </w:rPr>
        <w:t>n.º do Compromisso</w:t>
      </w:r>
      <w:r w:rsidRPr="002101EA">
        <w:t xml:space="preserve"> respetivo, cujas referências constarão nos documentos inerentes</w:t>
      </w:r>
      <w:r w:rsidR="001F55F9">
        <w:t xml:space="preserve"> à Adjudicação, em cumprimento da legislação aplicável.</w:t>
      </w:r>
    </w:p>
    <w:p w:rsidR="00E10C0A" w:rsidRDefault="000D46EC" w:rsidP="00C35855">
      <w:pPr>
        <w:pStyle w:val="PargrafodaLista"/>
        <w:numPr>
          <w:ilvl w:val="0"/>
          <w:numId w:val="4"/>
        </w:numPr>
        <w:spacing w:after="120" w:line="360" w:lineRule="auto"/>
        <w:ind w:left="284" w:right="-567" w:hanging="284"/>
        <w:contextualSpacing w:val="0"/>
        <w:jc w:val="both"/>
      </w:pPr>
      <w:r>
        <w:t>Se a fatura não exibir</w:t>
      </w:r>
      <w:r w:rsidR="00180E44">
        <w:t xml:space="preserve"> o </w:t>
      </w:r>
      <w:r w:rsidR="00180E44" w:rsidRPr="00141667">
        <w:rPr>
          <w:b/>
        </w:rPr>
        <w:t>n.º da Proposta de Cabimento</w:t>
      </w:r>
      <w:r w:rsidR="00180E44">
        <w:t xml:space="preserve"> e o </w:t>
      </w:r>
      <w:r w:rsidR="00180E44" w:rsidRPr="00141667">
        <w:rPr>
          <w:b/>
        </w:rPr>
        <w:t>n.º do Compromisso</w:t>
      </w:r>
      <w:r w:rsidR="00180E44">
        <w:t>, bem como da dat</w:t>
      </w:r>
      <w:r>
        <w:t>a de vencimento (30 dias), será devolvida</w:t>
      </w:r>
      <w:r w:rsidR="00180E44">
        <w:t xml:space="preserve"> para efeito de correção.</w:t>
      </w:r>
      <w:bookmarkStart w:id="26" w:name="resoluçao"/>
    </w:p>
    <w:p w:rsidR="002513CD" w:rsidRPr="009D33DC" w:rsidRDefault="002513CD" w:rsidP="00C35855">
      <w:pPr>
        <w:pStyle w:val="Cabealho2"/>
        <w:spacing w:after="120" w:line="360" w:lineRule="auto"/>
        <w:ind w:right="-567"/>
        <w:rPr>
          <w:rFonts w:asciiTheme="minorHAnsi" w:hAnsiTheme="minorHAnsi" w:cstheme="minorHAnsi"/>
          <w:b/>
          <w:color w:val="auto"/>
          <w:sz w:val="22"/>
          <w:szCs w:val="22"/>
          <w:u w:val="none"/>
        </w:rPr>
      </w:pPr>
      <w:bookmarkStart w:id="27" w:name="_Toc39566076"/>
      <w:bookmarkStart w:id="28" w:name="_Toc66783704"/>
      <w:r w:rsidRPr="009D33DC">
        <w:rPr>
          <w:rFonts w:asciiTheme="minorHAnsi" w:hAnsiTheme="minorHAnsi" w:cstheme="minorHAnsi"/>
          <w:b/>
          <w:color w:val="auto"/>
          <w:sz w:val="22"/>
          <w:szCs w:val="22"/>
          <w:u w:val="none"/>
        </w:rPr>
        <w:t xml:space="preserve">Cláusula </w:t>
      </w:r>
      <w:r w:rsidR="009F0AD4" w:rsidRPr="009D33DC">
        <w:rPr>
          <w:rFonts w:asciiTheme="minorHAnsi" w:hAnsiTheme="minorHAnsi" w:cstheme="minorHAnsi"/>
          <w:b/>
          <w:color w:val="auto"/>
          <w:sz w:val="22"/>
          <w:szCs w:val="22"/>
          <w:u w:val="none"/>
        </w:rPr>
        <w:t>10</w:t>
      </w:r>
      <w:r w:rsidRPr="009D33DC">
        <w:rPr>
          <w:rFonts w:asciiTheme="minorHAnsi" w:hAnsiTheme="minorHAnsi" w:cstheme="minorHAnsi"/>
          <w:b/>
          <w:color w:val="auto"/>
          <w:sz w:val="22"/>
          <w:szCs w:val="22"/>
          <w:u w:val="none"/>
        </w:rPr>
        <w:t>ª – Penalidades contratuais</w:t>
      </w:r>
      <w:bookmarkEnd w:id="27"/>
      <w:bookmarkEnd w:id="28"/>
    </w:p>
    <w:p w:rsidR="002513CD" w:rsidRDefault="002513CD" w:rsidP="00C35855">
      <w:pPr>
        <w:pStyle w:val="PargrafodaLista"/>
        <w:numPr>
          <w:ilvl w:val="0"/>
          <w:numId w:val="13"/>
        </w:numPr>
        <w:spacing w:after="160" w:line="360" w:lineRule="auto"/>
        <w:ind w:left="284" w:right="-567" w:hanging="284"/>
        <w:jc w:val="both"/>
      </w:pPr>
      <w:r w:rsidRPr="002513CD">
        <w:t>Pelo incumprimento</w:t>
      </w:r>
      <w:r>
        <w:t xml:space="preserve"> de obrigações emergentes do contrato, a entidade adjudicante pode exigir do adjudicatário, sem prejuízo do seu direito de rescindir o contrato, o pagamento de uma pena pecuniária, de montante a fixar em função da gravidade do incumprimento, nos termos seguintes:</w:t>
      </w:r>
    </w:p>
    <w:p w:rsidR="008F6ADA" w:rsidRDefault="005B7131" w:rsidP="00C35855">
      <w:pPr>
        <w:pStyle w:val="PargrafodaLista"/>
        <w:numPr>
          <w:ilvl w:val="0"/>
          <w:numId w:val="10"/>
        </w:numPr>
        <w:spacing w:after="160" w:line="360" w:lineRule="auto"/>
        <w:ind w:left="567" w:right="-567" w:hanging="283"/>
        <w:jc w:val="both"/>
      </w:pPr>
      <w:r>
        <w:t>Pelo incumprimento do prazo de entrega estabelecido será aplicada uma penalização de 1% do preço contratual, por cada semana de atraso</w:t>
      </w:r>
      <w:r w:rsidR="00916A69">
        <w:t>;</w:t>
      </w:r>
    </w:p>
    <w:p w:rsidR="00916A69" w:rsidRDefault="00916A69" w:rsidP="00C35855">
      <w:pPr>
        <w:pStyle w:val="PargrafodaLista"/>
        <w:numPr>
          <w:ilvl w:val="0"/>
          <w:numId w:val="10"/>
        </w:numPr>
        <w:spacing w:after="160" w:line="360" w:lineRule="auto"/>
        <w:ind w:left="567" w:right="-567" w:hanging="283"/>
        <w:jc w:val="both"/>
      </w:pPr>
      <w:r>
        <w:t>Pelo incumprimento das obrigações da garantia técnica e restantes obrigações, poderá ir até 20% do preço contratual.</w:t>
      </w:r>
    </w:p>
    <w:p w:rsidR="00B763F7" w:rsidRDefault="00916A69" w:rsidP="00C35855">
      <w:pPr>
        <w:pStyle w:val="PargrafodaLista"/>
        <w:numPr>
          <w:ilvl w:val="0"/>
          <w:numId w:val="13"/>
        </w:numPr>
        <w:spacing w:after="160" w:line="360" w:lineRule="auto"/>
        <w:ind w:left="284" w:right="-567" w:hanging="284"/>
        <w:jc w:val="both"/>
      </w:pPr>
      <w:r>
        <w:t>Em caso de resolução do contrato por incumprimento do adjudicatário, a entidade adjudicante pode exigir-lhe uma pena pecuniária que poderá ir até 20% do preço contratual.</w:t>
      </w:r>
    </w:p>
    <w:p w:rsidR="00B763F7" w:rsidRDefault="00916A69" w:rsidP="00C35855">
      <w:pPr>
        <w:pStyle w:val="PargrafodaLista"/>
        <w:numPr>
          <w:ilvl w:val="0"/>
          <w:numId w:val="13"/>
        </w:numPr>
        <w:spacing w:after="160" w:line="360" w:lineRule="auto"/>
        <w:ind w:left="284" w:right="-567" w:hanging="284"/>
        <w:jc w:val="both"/>
      </w:pPr>
      <w:r>
        <w:t>Na determinação da gravidade do incumprimento, a entidade adjudicante tem em conta, nomeadamente, a duração da infração, a sua eventual reiteração, o grau de culpa do adjudicatário e as consequências do incumprimento.</w:t>
      </w:r>
    </w:p>
    <w:p w:rsidR="00B763F7" w:rsidRDefault="00916A69" w:rsidP="00C35855">
      <w:pPr>
        <w:pStyle w:val="PargrafodaLista"/>
        <w:numPr>
          <w:ilvl w:val="0"/>
          <w:numId w:val="13"/>
        </w:numPr>
        <w:spacing w:after="160" w:line="360" w:lineRule="auto"/>
        <w:ind w:left="284" w:right="-567" w:hanging="284"/>
        <w:jc w:val="both"/>
      </w:pPr>
      <w:r>
        <w:t>A entidade adjudicante pode compensar os pagamentos devidos ao abrigo do contrato com as penas pecuniárias devidas nos termos da presente cláusula.</w:t>
      </w:r>
    </w:p>
    <w:p w:rsidR="009F0AD4" w:rsidRPr="002513CD" w:rsidRDefault="00916A69" w:rsidP="00C35855">
      <w:pPr>
        <w:pStyle w:val="PargrafodaLista"/>
        <w:numPr>
          <w:ilvl w:val="0"/>
          <w:numId w:val="13"/>
        </w:numPr>
        <w:spacing w:after="120" w:line="360" w:lineRule="auto"/>
        <w:ind w:left="284" w:right="-567" w:hanging="284"/>
        <w:contextualSpacing w:val="0"/>
        <w:jc w:val="both"/>
      </w:pPr>
      <w:r>
        <w:t xml:space="preserve">As penas pecuniárias previstas na presente cláusula não obstam a que a entidade adjudicante exija uma indemnização pelo dano excedente.  </w:t>
      </w:r>
    </w:p>
    <w:p w:rsidR="002513CD" w:rsidRPr="009D33DC" w:rsidRDefault="002513CD" w:rsidP="00C35855">
      <w:pPr>
        <w:pStyle w:val="Cabealho2"/>
        <w:spacing w:after="120" w:line="360" w:lineRule="auto"/>
        <w:ind w:right="-567"/>
        <w:rPr>
          <w:rFonts w:asciiTheme="minorHAnsi" w:hAnsiTheme="minorHAnsi" w:cstheme="minorHAnsi"/>
          <w:b/>
          <w:color w:val="auto"/>
          <w:sz w:val="22"/>
          <w:szCs w:val="22"/>
          <w:u w:val="none"/>
        </w:rPr>
      </w:pPr>
      <w:bookmarkStart w:id="29" w:name="_Toc39566077"/>
      <w:bookmarkStart w:id="30" w:name="_Toc66783705"/>
      <w:r w:rsidRPr="009D33DC">
        <w:rPr>
          <w:rFonts w:asciiTheme="minorHAnsi" w:hAnsiTheme="minorHAnsi" w:cstheme="minorHAnsi"/>
          <w:b/>
          <w:color w:val="auto"/>
          <w:sz w:val="22"/>
          <w:szCs w:val="22"/>
          <w:u w:val="none"/>
        </w:rPr>
        <w:t xml:space="preserve">Cláusula </w:t>
      </w:r>
      <w:r w:rsidR="009F0AD4" w:rsidRPr="009D33DC">
        <w:rPr>
          <w:rFonts w:asciiTheme="minorHAnsi" w:hAnsiTheme="minorHAnsi" w:cstheme="minorHAnsi"/>
          <w:b/>
          <w:color w:val="auto"/>
          <w:sz w:val="22"/>
          <w:szCs w:val="22"/>
          <w:u w:val="none"/>
        </w:rPr>
        <w:t>11</w:t>
      </w:r>
      <w:r w:rsidRPr="009D33DC">
        <w:rPr>
          <w:rFonts w:asciiTheme="minorHAnsi" w:hAnsiTheme="minorHAnsi" w:cstheme="minorHAnsi"/>
          <w:b/>
          <w:color w:val="auto"/>
          <w:sz w:val="22"/>
          <w:szCs w:val="22"/>
          <w:u w:val="none"/>
        </w:rPr>
        <w:t>ª – Força maior</w:t>
      </w:r>
      <w:bookmarkEnd w:id="29"/>
      <w:bookmarkEnd w:id="30"/>
    </w:p>
    <w:p w:rsidR="00B763F7" w:rsidRDefault="00916A69" w:rsidP="00C35855">
      <w:pPr>
        <w:pStyle w:val="PargrafodaLista"/>
        <w:numPr>
          <w:ilvl w:val="0"/>
          <w:numId w:val="14"/>
        </w:numPr>
        <w:spacing w:after="160" w:line="360" w:lineRule="auto"/>
        <w:ind w:left="284" w:right="-567" w:hanging="284"/>
        <w:jc w:val="both"/>
      </w:pPr>
      <w:r>
        <w:t>Não podem ser impostas penalidades ao adjudicatário, nem é tido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de celebração do contrato e cujos efeitos não lhe fosse razoavelmente exigível contornar ou evitar.</w:t>
      </w:r>
    </w:p>
    <w:p w:rsidR="00117053" w:rsidRDefault="003E07D3" w:rsidP="00C35855">
      <w:pPr>
        <w:pStyle w:val="PargrafodaLista"/>
        <w:numPr>
          <w:ilvl w:val="0"/>
          <w:numId w:val="14"/>
        </w:numPr>
        <w:spacing w:after="160" w:line="360" w:lineRule="auto"/>
        <w:ind w:left="284" w:right="-567" w:hanging="284"/>
        <w:jc w:val="both"/>
      </w:pPr>
      <w:r>
        <w:t>Podem constituir força maior nos termos do número anterior, nomeadamente, os tremores de terra, inundações, incêndios, epidemias, sabotagens, greves, embargos ou bloqueios internacionais, atos de guerra ou terrorismo, motins, determinações governamentais ou administrativas injuntivas.</w:t>
      </w:r>
    </w:p>
    <w:p w:rsidR="003E07D3" w:rsidRDefault="003E07D3" w:rsidP="00C35855">
      <w:pPr>
        <w:pStyle w:val="PargrafodaLista"/>
        <w:numPr>
          <w:ilvl w:val="0"/>
          <w:numId w:val="14"/>
        </w:numPr>
        <w:spacing w:after="160" w:line="360" w:lineRule="auto"/>
        <w:ind w:left="284" w:right="-567" w:hanging="284"/>
        <w:jc w:val="both"/>
      </w:pPr>
      <w:r>
        <w:t>Não constituem força maior, designadamente:</w:t>
      </w:r>
    </w:p>
    <w:p w:rsidR="003E07D3" w:rsidRDefault="003E07D3" w:rsidP="00C35855">
      <w:pPr>
        <w:pStyle w:val="PargrafodaLista"/>
        <w:numPr>
          <w:ilvl w:val="0"/>
          <w:numId w:val="11"/>
        </w:numPr>
        <w:spacing w:after="160" w:line="360" w:lineRule="auto"/>
        <w:ind w:left="567" w:right="-567" w:hanging="283"/>
        <w:jc w:val="both"/>
      </w:pPr>
      <w:r>
        <w:t>Circunstâncias que não constituem força maior para os subcontratados do adjudicatário, na parte em que intervenham;</w:t>
      </w:r>
    </w:p>
    <w:p w:rsidR="003E07D3" w:rsidRDefault="003E07D3" w:rsidP="00C35855">
      <w:pPr>
        <w:pStyle w:val="PargrafodaLista"/>
        <w:numPr>
          <w:ilvl w:val="0"/>
          <w:numId w:val="11"/>
        </w:numPr>
        <w:spacing w:after="160" w:line="360" w:lineRule="auto"/>
        <w:ind w:left="567" w:right="-567" w:hanging="283"/>
        <w:jc w:val="both"/>
      </w:pPr>
      <w:r>
        <w:t>Greves ou conflitos laborais limitados às sociedades do adjudicatário ou a grupos de sociedade em que este se integre, bem como a sociedade ou grupos de sociedade dos seus subcontratados;</w:t>
      </w:r>
    </w:p>
    <w:p w:rsidR="00916A69" w:rsidRDefault="00916A69" w:rsidP="00C35855">
      <w:pPr>
        <w:pStyle w:val="PargrafodaLista"/>
        <w:numPr>
          <w:ilvl w:val="0"/>
          <w:numId w:val="11"/>
        </w:numPr>
        <w:spacing w:after="160" w:line="360" w:lineRule="auto"/>
        <w:ind w:left="567" w:right="-567" w:hanging="283"/>
        <w:jc w:val="both"/>
      </w:pPr>
      <w:r>
        <w:t xml:space="preserve"> </w:t>
      </w:r>
      <w:r w:rsidR="003E07D3">
        <w:t>Determinações governamentais, administrativas, ou judiciais de natureza sancionatória ou de outra forma resultantes do incumprimento pelo adjudicatário de deveres ou ónus que sobre ele recaiam;</w:t>
      </w:r>
    </w:p>
    <w:p w:rsidR="003E07D3" w:rsidRDefault="003E07D3" w:rsidP="00C35855">
      <w:pPr>
        <w:pStyle w:val="PargrafodaLista"/>
        <w:numPr>
          <w:ilvl w:val="0"/>
          <w:numId w:val="11"/>
        </w:numPr>
        <w:spacing w:after="160" w:line="360" w:lineRule="auto"/>
        <w:ind w:left="567" w:right="-567" w:hanging="283"/>
        <w:jc w:val="both"/>
      </w:pPr>
      <w:r>
        <w:t>Manifestações populares devidas ao incumprimento pelo adjudicatário de normas legais;</w:t>
      </w:r>
    </w:p>
    <w:p w:rsidR="003E07D3" w:rsidRDefault="003E07D3" w:rsidP="00C35855">
      <w:pPr>
        <w:pStyle w:val="PargrafodaLista"/>
        <w:numPr>
          <w:ilvl w:val="0"/>
          <w:numId w:val="11"/>
        </w:numPr>
        <w:spacing w:after="160" w:line="360" w:lineRule="auto"/>
        <w:ind w:left="567" w:right="-567" w:hanging="283"/>
        <w:jc w:val="both"/>
      </w:pPr>
      <w:r>
        <w:t>Incêndios ou inundações com origem nas instalações do adjudicatário cuja causa, propagação ou proporções se devam a culpa ou negligência sua ou ao incumprimento de normas de segurança;</w:t>
      </w:r>
    </w:p>
    <w:p w:rsidR="003E07D3" w:rsidRDefault="003E07D3" w:rsidP="00C35855">
      <w:pPr>
        <w:pStyle w:val="PargrafodaLista"/>
        <w:numPr>
          <w:ilvl w:val="0"/>
          <w:numId w:val="11"/>
        </w:numPr>
        <w:spacing w:after="160" w:line="360" w:lineRule="auto"/>
        <w:ind w:left="567" w:right="-567" w:hanging="283"/>
        <w:jc w:val="both"/>
      </w:pPr>
      <w:r>
        <w:t>Avarias nos sistemas informáticos ou mecânicos do adjudicatário não devidas a sabotagem;</w:t>
      </w:r>
    </w:p>
    <w:p w:rsidR="003E07D3" w:rsidRDefault="003E07D3" w:rsidP="00C35855">
      <w:pPr>
        <w:pStyle w:val="PargrafodaLista"/>
        <w:numPr>
          <w:ilvl w:val="0"/>
          <w:numId w:val="11"/>
        </w:numPr>
        <w:spacing w:after="160" w:line="360" w:lineRule="auto"/>
        <w:ind w:left="567" w:right="-567" w:hanging="283"/>
        <w:jc w:val="both"/>
      </w:pPr>
      <w:r>
        <w:t>Eventos que estejam ou devam estar cobertos por seguros.</w:t>
      </w:r>
    </w:p>
    <w:p w:rsidR="00B763F7" w:rsidRDefault="003E07D3" w:rsidP="00C35855">
      <w:pPr>
        <w:pStyle w:val="PargrafodaLista"/>
        <w:numPr>
          <w:ilvl w:val="0"/>
          <w:numId w:val="14"/>
        </w:numPr>
        <w:spacing w:after="160" w:line="360" w:lineRule="auto"/>
        <w:ind w:left="284" w:right="-567" w:hanging="284"/>
        <w:jc w:val="both"/>
      </w:pPr>
      <w:r>
        <w:t xml:space="preserve">A ocorrência </w:t>
      </w:r>
      <w:r w:rsidR="00322365">
        <w:t>de circunstâncias que possam consubstanciar casos de força maior deve ser imediatamente comunicada à outra parte;</w:t>
      </w:r>
    </w:p>
    <w:p w:rsidR="009F0AD4" w:rsidRPr="00916A69" w:rsidRDefault="00322365" w:rsidP="00C35855">
      <w:pPr>
        <w:pStyle w:val="PargrafodaLista"/>
        <w:numPr>
          <w:ilvl w:val="0"/>
          <w:numId w:val="14"/>
        </w:numPr>
        <w:spacing w:after="120" w:line="360" w:lineRule="auto"/>
        <w:ind w:left="284" w:right="-567" w:hanging="284"/>
        <w:contextualSpacing w:val="0"/>
        <w:jc w:val="both"/>
      </w:pPr>
      <w:r>
        <w:t xml:space="preserve">A força maior determina a prorrogação dos prazos de cumprimento das obrigações contratuais afetadas pelo período de tempo comprovadamente correspondente ao impedimento resultantes da força maior. </w:t>
      </w:r>
    </w:p>
    <w:p w:rsidR="00180E44" w:rsidRPr="009D33DC" w:rsidRDefault="0002679A" w:rsidP="00C35855">
      <w:pPr>
        <w:pStyle w:val="Cabealho2"/>
        <w:spacing w:after="120" w:line="360" w:lineRule="auto"/>
        <w:ind w:right="-567"/>
        <w:rPr>
          <w:rFonts w:asciiTheme="minorHAnsi" w:hAnsiTheme="minorHAnsi" w:cstheme="minorHAnsi"/>
          <w:b/>
          <w:color w:val="auto"/>
          <w:sz w:val="22"/>
          <w:szCs w:val="22"/>
          <w:u w:val="none"/>
        </w:rPr>
      </w:pPr>
      <w:bookmarkStart w:id="31" w:name="_Toc39566078"/>
      <w:bookmarkStart w:id="32" w:name="_Toc66783706"/>
      <w:r w:rsidRPr="009D33DC">
        <w:rPr>
          <w:rFonts w:asciiTheme="minorHAnsi" w:hAnsiTheme="minorHAnsi" w:cstheme="minorHAnsi"/>
          <w:b/>
          <w:color w:val="auto"/>
          <w:sz w:val="22"/>
          <w:szCs w:val="22"/>
          <w:u w:val="none"/>
        </w:rPr>
        <w:t xml:space="preserve">Cláusula </w:t>
      </w:r>
      <w:r w:rsidR="002513CD"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2</w:t>
      </w:r>
      <w:r w:rsidRPr="009D33DC">
        <w:rPr>
          <w:rFonts w:asciiTheme="minorHAnsi" w:hAnsiTheme="minorHAnsi" w:cstheme="minorHAnsi"/>
          <w:b/>
          <w:color w:val="auto"/>
          <w:sz w:val="22"/>
          <w:szCs w:val="22"/>
          <w:u w:val="none"/>
        </w:rPr>
        <w:t>ª – Resolução por parte da entidade adjudicante</w:t>
      </w:r>
      <w:bookmarkEnd w:id="26"/>
      <w:bookmarkEnd w:id="31"/>
      <w:bookmarkEnd w:id="32"/>
    </w:p>
    <w:p w:rsidR="0002679A" w:rsidRDefault="00180E44" w:rsidP="00C35855">
      <w:pPr>
        <w:pStyle w:val="PargrafodaLista"/>
        <w:numPr>
          <w:ilvl w:val="0"/>
          <w:numId w:val="5"/>
        </w:numPr>
        <w:spacing w:after="160" w:line="360" w:lineRule="auto"/>
        <w:ind w:left="284" w:right="-567" w:hanging="284"/>
        <w:jc w:val="both"/>
      </w:pPr>
      <w:r>
        <w:t xml:space="preserve">Sem prejuízo de outros fundamentos de resolução do contrato previstos na Lei, a entidade adjudicante pode resolver o contrato, a título sancionatório, no caso de o </w:t>
      </w:r>
      <w:r w:rsidR="009160B3">
        <w:t>fornecedor</w:t>
      </w:r>
      <w:r>
        <w:t xml:space="preserve"> violar, de forma grave ou reiterada, qualquer das obrigações que lhe incumbem.</w:t>
      </w:r>
    </w:p>
    <w:p w:rsidR="00593CCF" w:rsidRDefault="00593CCF" w:rsidP="00C35855">
      <w:pPr>
        <w:pStyle w:val="PargrafodaLista"/>
        <w:numPr>
          <w:ilvl w:val="0"/>
          <w:numId w:val="5"/>
        </w:numPr>
        <w:spacing w:after="120" w:line="360" w:lineRule="auto"/>
        <w:ind w:left="284" w:right="-567" w:hanging="284"/>
        <w:contextualSpacing w:val="0"/>
        <w:jc w:val="both"/>
      </w:pPr>
      <w:r>
        <w:t xml:space="preserve">O direito de resolução referido no número anterior exerce-se mediante simples declaração enviada ao adjudicatário. </w:t>
      </w:r>
    </w:p>
    <w:p w:rsidR="00180E44" w:rsidRPr="009D33DC" w:rsidRDefault="0002679A" w:rsidP="00C35855">
      <w:pPr>
        <w:pStyle w:val="Cabealho2"/>
        <w:spacing w:after="120" w:line="360" w:lineRule="auto"/>
        <w:ind w:right="-567"/>
        <w:rPr>
          <w:rFonts w:asciiTheme="minorHAnsi" w:hAnsiTheme="minorHAnsi" w:cstheme="minorHAnsi"/>
          <w:b/>
          <w:color w:val="auto"/>
          <w:sz w:val="22"/>
          <w:szCs w:val="22"/>
          <w:u w:val="none"/>
        </w:rPr>
      </w:pPr>
      <w:bookmarkStart w:id="33" w:name="resoluçao1"/>
      <w:bookmarkStart w:id="34" w:name="_Toc39566079"/>
      <w:bookmarkStart w:id="35" w:name="_Toc66783707"/>
      <w:r w:rsidRPr="009D33DC">
        <w:rPr>
          <w:rFonts w:asciiTheme="minorHAnsi" w:hAnsiTheme="minorHAnsi" w:cstheme="minorHAnsi"/>
          <w:b/>
          <w:color w:val="auto"/>
          <w:sz w:val="22"/>
          <w:szCs w:val="22"/>
          <w:u w:val="none"/>
        </w:rPr>
        <w:t xml:space="preserve">Cláusula </w:t>
      </w:r>
      <w:r w:rsidR="002513CD"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3</w:t>
      </w:r>
      <w:r w:rsidRPr="009D33DC">
        <w:rPr>
          <w:rFonts w:asciiTheme="minorHAnsi" w:hAnsiTheme="minorHAnsi" w:cstheme="minorHAnsi"/>
          <w:b/>
          <w:color w:val="auto"/>
          <w:sz w:val="22"/>
          <w:szCs w:val="22"/>
          <w:u w:val="none"/>
        </w:rPr>
        <w:t xml:space="preserve">ª – Resolução por parte do </w:t>
      </w:r>
      <w:r w:rsidR="009160B3" w:rsidRPr="009D33DC">
        <w:rPr>
          <w:rFonts w:asciiTheme="minorHAnsi" w:hAnsiTheme="minorHAnsi" w:cstheme="minorHAnsi"/>
          <w:b/>
          <w:color w:val="auto"/>
          <w:sz w:val="22"/>
          <w:szCs w:val="22"/>
          <w:u w:val="none"/>
        </w:rPr>
        <w:t>fornecedor</w:t>
      </w:r>
      <w:bookmarkEnd w:id="33"/>
      <w:bookmarkEnd w:id="34"/>
      <w:bookmarkEnd w:id="35"/>
    </w:p>
    <w:p w:rsidR="0002679A" w:rsidRDefault="00180E44" w:rsidP="00C35855">
      <w:pPr>
        <w:pStyle w:val="PargrafodaLista"/>
        <w:numPr>
          <w:ilvl w:val="0"/>
          <w:numId w:val="6"/>
        </w:numPr>
        <w:spacing w:after="160" w:line="360" w:lineRule="auto"/>
        <w:ind w:left="284" w:right="-567" w:hanging="284"/>
        <w:jc w:val="both"/>
      </w:pPr>
      <w:r>
        <w:t xml:space="preserve">Sem prejuízo de outros fundamentos de resolução previstos na Lei, o </w:t>
      </w:r>
      <w:r w:rsidR="009160B3">
        <w:t>fornecedor</w:t>
      </w:r>
      <w:r>
        <w:t xml:space="preserve"> pode resolver o contrato quando qualquer montante que lhe seja devido esteja em dívida há mais de 90 dias ou o montante em dívida exceda 25% do preço contratual.</w:t>
      </w:r>
    </w:p>
    <w:p w:rsidR="009F0AD4" w:rsidRDefault="00180E44" w:rsidP="00C35855">
      <w:pPr>
        <w:pStyle w:val="PargrafodaLista"/>
        <w:numPr>
          <w:ilvl w:val="0"/>
          <w:numId w:val="6"/>
        </w:numPr>
        <w:spacing w:after="120" w:line="360" w:lineRule="auto"/>
        <w:ind w:left="284" w:right="-567" w:hanging="284"/>
        <w:contextualSpacing w:val="0"/>
        <w:jc w:val="both"/>
      </w:pPr>
      <w:r>
        <w:t xml:space="preserve">O direito de resolução é exercido por via judicial, com exceção da situação descrita no número anterior, em que poderá ser exercido mediante declaração ao contraente público, aplicando-se o disposto no n.º 4), do art.º 332.º, do </w:t>
      </w:r>
      <w:r w:rsidR="00730F7F">
        <w:t>C</w:t>
      </w:r>
      <w:r w:rsidR="00332012">
        <w:t xml:space="preserve">ódigo dos </w:t>
      </w:r>
      <w:r w:rsidR="00730F7F">
        <w:t>C</w:t>
      </w:r>
      <w:r w:rsidR="00332012">
        <w:t xml:space="preserve">ontratos </w:t>
      </w:r>
      <w:r w:rsidR="00730F7F">
        <w:t>P</w:t>
      </w:r>
      <w:r w:rsidR="00332012">
        <w:t>úblicos</w:t>
      </w:r>
      <w:r>
        <w:t>.</w:t>
      </w:r>
    </w:p>
    <w:p w:rsidR="00180E44" w:rsidRPr="009D33DC" w:rsidRDefault="0002679A" w:rsidP="00C35855">
      <w:pPr>
        <w:pStyle w:val="Cabealho2"/>
        <w:spacing w:after="120" w:line="360" w:lineRule="auto"/>
        <w:ind w:right="-567"/>
        <w:rPr>
          <w:rFonts w:asciiTheme="minorHAnsi" w:hAnsiTheme="minorHAnsi" w:cstheme="minorHAnsi"/>
          <w:b/>
          <w:color w:val="auto"/>
          <w:sz w:val="22"/>
          <w:szCs w:val="22"/>
          <w:u w:val="none"/>
        </w:rPr>
      </w:pPr>
      <w:bookmarkStart w:id="36" w:name="resoluçao2"/>
      <w:bookmarkStart w:id="37" w:name="_Toc39566080"/>
      <w:bookmarkStart w:id="38" w:name="_Toc66783708"/>
      <w:r w:rsidRPr="009D33DC">
        <w:rPr>
          <w:rFonts w:asciiTheme="minorHAnsi" w:hAnsiTheme="minorHAnsi" w:cstheme="minorHAnsi"/>
          <w:b/>
          <w:color w:val="auto"/>
          <w:sz w:val="22"/>
          <w:szCs w:val="22"/>
          <w:u w:val="none"/>
        </w:rPr>
        <w:t xml:space="preserve">Cláusula </w:t>
      </w:r>
      <w:r w:rsidR="002513CD"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4</w:t>
      </w:r>
      <w:r w:rsidRPr="009D33DC">
        <w:rPr>
          <w:rFonts w:asciiTheme="minorHAnsi" w:hAnsiTheme="minorHAnsi" w:cstheme="minorHAnsi"/>
          <w:b/>
          <w:color w:val="auto"/>
          <w:sz w:val="22"/>
          <w:szCs w:val="22"/>
          <w:u w:val="none"/>
        </w:rPr>
        <w:t>ª – Resolução de litígios</w:t>
      </w:r>
      <w:bookmarkEnd w:id="36"/>
      <w:bookmarkEnd w:id="37"/>
      <w:bookmarkEnd w:id="38"/>
    </w:p>
    <w:p w:rsidR="009F0AD4" w:rsidRPr="007F4397" w:rsidRDefault="00180E44" w:rsidP="00C35855">
      <w:pPr>
        <w:spacing w:after="120" w:line="360" w:lineRule="auto"/>
        <w:ind w:right="-567"/>
        <w:jc w:val="both"/>
      </w:pPr>
      <w:r>
        <w:t>Para resolução de todos os litígios decorrentes do contrato, fica estipulada a competência do Tribunal Administrativo e Fiscal do Porto, com expressa renúncia a qualquer outro.</w:t>
      </w:r>
      <w:bookmarkStart w:id="39" w:name="cessão"/>
    </w:p>
    <w:p w:rsidR="00180E44" w:rsidRPr="009D33DC" w:rsidRDefault="0002679A" w:rsidP="00C35855">
      <w:pPr>
        <w:pStyle w:val="Cabealho2"/>
        <w:spacing w:after="120" w:line="360" w:lineRule="auto"/>
        <w:ind w:right="-567"/>
        <w:rPr>
          <w:rFonts w:asciiTheme="minorHAnsi" w:hAnsiTheme="minorHAnsi" w:cstheme="minorHAnsi"/>
          <w:b/>
          <w:color w:val="auto"/>
          <w:sz w:val="22"/>
          <w:szCs w:val="22"/>
          <w:u w:val="none"/>
        </w:rPr>
      </w:pPr>
      <w:bookmarkStart w:id="40" w:name="_Toc66783709"/>
      <w:r w:rsidRPr="009D33DC">
        <w:rPr>
          <w:rFonts w:asciiTheme="minorHAnsi" w:hAnsiTheme="minorHAnsi" w:cstheme="minorHAnsi"/>
          <w:b/>
          <w:color w:val="auto"/>
          <w:sz w:val="22"/>
          <w:szCs w:val="22"/>
          <w:u w:val="none"/>
        </w:rPr>
        <w:t>Cláusula 1</w:t>
      </w:r>
      <w:r w:rsidR="009F0AD4" w:rsidRPr="009D33DC">
        <w:rPr>
          <w:rFonts w:asciiTheme="minorHAnsi" w:hAnsiTheme="minorHAnsi" w:cstheme="minorHAnsi"/>
          <w:b/>
          <w:color w:val="auto"/>
          <w:sz w:val="22"/>
          <w:szCs w:val="22"/>
          <w:u w:val="none"/>
        </w:rPr>
        <w:t>5</w:t>
      </w:r>
      <w:r w:rsidRPr="009D33DC">
        <w:rPr>
          <w:rFonts w:asciiTheme="minorHAnsi" w:hAnsiTheme="minorHAnsi" w:cstheme="minorHAnsi"/>
          <w:b/>
          <w:color w:val="auto"/>
          <w:sz w:val="22"/>
          <w:szCs w:val="22"/>
          <w:u w:val="none"/>
        </w:rPr>
        <w:t>ª – Subcontratação e cessão da posição contratual</w:t>
      </w:r>
      <w:bookmarkEnd w:id="39"/>
      <w:bookmarkEnd w:id="40"/>
    </w:p>
    <w:p w:rsidR="009F0AD4" w:rsidRDefault="00180E44" w:rsidP="00C35855">
      <w:pPr>
        <w:spacing w:after="120" w:line="360" w:lineRule="auto"/>
        <w:ind w:right="-567"/>
        <w:jc w:val="both"/>
      </w:pPr>
      <w:r>
        <w:t xml:space="preserve">A subcontratação pelo </w:t>
      </w:r>
      <w:r w:rsidR="009160B3">
        <w:t>fornecedor</w:t>
      </w:r>
      <w:r>
        <w:t xml:space="preserve"> e a cessão da posição contratual de qualquer das partes rege-se pelo disposto no </w:t>
      </w:r>
      <w:r w:rsidR="00730F7F">
        <w:t>C</w:t>
      </w:r>
      <w:r w:rsidR="00332012">
        <w:t xml:space="preserve">ódigo dos </w:t>
      </w:r>
      <w:r w:rsidR="00730F7F">
        <w:t>C</w:t>
      </w:r>
      <w:r w:rsidR="00332012">
        <w:t xml:space="preserve">ontratos </w:t>
      </w:r>
      <w:r w:rsidR="00730F7F">
        <w:t>P</w:t>
      </w:r>
      <w:r w:rsidR="00332012">
        <w:t>úblicos</w:t>
      </w:r>
      <w:r>
        <w:t>.</w:t>
      </w:r>
    </w:p>
    <w:p w:rsidR="00180E44" w:rsidRPr="009D33DC" w:rsidRDefault="0002679A" w:rsidP="00C35855">
      <w:pPr>
        <w:pStyle w:val="Cabealho2"/>
        <w:spacing w:after="120" w:line="360" w:lineRule="auto"/>
        <w:ind w:right="-567"/>
        <w:rPr>
          <w:rFonts w:asciiTheme="minorHAnsi" w:hAnsiTheme="minorHAnsi" w:cstheme="minorHAnsi"/>
          <w:b/>
          <w:color w:val="auto"/>
          <w:sz w:val="22"/>
          <w:szCs w:val="22"/>
          <w:u w:val="none"/>
        </w:rPr>
      </w:pPr>
      <w:bookmarkStart w:id="41" w:name="notificaçao"/>
      <w:bookmarkStart w:id="42" w:name="_Toc39566081"/>
      <w:bookmarkStart w:id="43" w:name="_Toc66783710"/>
      <w:r w:rsidRPr="009D33DC">
        <w:rPr>
          <w:rFonts w:asciiTheme="minorHAnsi" w:hAnsiTheme="minorHAnsi" w:cstheme="minorHAnsi"/>
          <w:b/>
          <w:color w:val="auto"/>
          <w:sz w:val="22"/>
          <w:szCs w:val="22"/>
          <w:u w:val="none"/>
        </w:rPr>
        <w:t xml:space="preserve">Cláusula </w:t>
      </w:r>
      <w:r w:rsidR="002513CD"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6</w:t>
      </w:r>
      <w:r w:rsidRPr="009D33DC">
        <w:rPr>
          <w:rFonts w:asciiTheme="minorHAnsi" w:hAnsiTheme="minorHAnsi" w:cstheme="minorHAnsi"/>
          <w:b/>
          <w:color w:val="auto"/>
          <w:sz w:val="22"/>
          <w:szCs w:val="22"/>
          <w:u w:val="none"/>
        </w:rPr>
        <w:t>ª – Comunicações e notificações</w:t>
      </w:r>
      <w:bookmarkEnd w:id="41"/>
      <w:bookmarkEnd w:id="42"/>
      <w:bookmarkEnd w:id="43"/>
    </w:p>
    <w:p w:rsidR="0002679A" w:rsidRDefault="00180E44" w:rsidP="00C35855">
      <w:pPr>
        <w:pStyle w:val="PargrafodaLista"/>
        <w:numPr>
          <w:ilvl w:val="0"/>
          <w:numId w:val="7"/>
        </w:numPr>
        <w:spacing w:after="160" w:line="360" w:lineRule="auto"/>
        <w:ind w:left="284" w:right="-567" w:hanging="284"/>
        <w:jc w:val="both"/>
      </w:pPr>
      <w:r>
        <w:t xml:space="preserve">Sem prejuízo de poderem ser acordadas outras regras quanto às notificações e comunicações entre as partes do contrato, estas devem ser dirigidas para o domicílio ou sede contratual de cada uma, conforme disposto no </w:t>
      </w:r>
      <w:r w:rsidR="00730F7F">
        <w:t>C</w:t>
      </w:r>
      <w:r w:rsidR="00332012">
        <w:t xml:space="preserve">ódigo dos </w:t>
      </w:r>
      <w:r w:rsidR="00730F7F">
        <w:t>C</w:t>
      </w:r>
      <w:r w:rsidR="00332012">
        <w:t xml:space="preserve">ontrato </w:t>
      </w:r>
      <w:r w:rsidR="00730F7F">
        <w:t>P</w:t>
      </w:r>
      <w:r w:rsidR="00332012">
        <w:t>úblicos</w:t>
      </w:r>
      <w:r>
        <w:t>.</w:t>
      </w:r>
    </w:p>
    <w:p w:rsidR="009F0AD4" w:rsidRDefault="00180E44" w:rsidP="00C35855">
      <w:pPr>
        <w:pStyle w:val="PargrafodaLista"/>
        <w:numPr>
          <w:ilvl w:val="0"/>
          <w:numId w:val="7"/>
        </w:numPr>
        <w:spacing w:after="160" w:line="360" w:lineRule="auto"/>
        <w:ind w:left="284" w:right="-567" w:hanging="284"/>
        <w:contextualSpacing w:val="0"/>
        <w:jc w:val="both"/>
      </w:pPr>
      <w:r>
        <w:t>Qualquer alteração deve ser comunicada por escrito à outra parte.</w:t>
      </w:r>
    </w:p>
    <w:p w:rsidR="00180E44" w:rsidRPr="009D33DC" w:rsidRDefault="0002679A" w:rsidP="00C35855">
      <w:pPr>
        <w:pStyle w:val="Cabealho2"/>
        <w:spacing w:after="120" w:line="360" w:lineRule="auto"/>
        <w:ind w:right="-567"/>
        <w:rPr>
          <w:rFonts w:asciiTheme="minorHAnsi" w:hAnsiTheme="minorHAnsi" w:cstheme="minorHAnsi"/>
          <w:b/>
          <w:color w:val="auto"/>
          <w:sz w:val="22"/>
          <w:szCs w:val="22"/>
          <w:u w:val="none"/>
        </w:rPr>
      </w:pPr>
      <w:bookmarkStart w:id="44" w:name="contagem"/>
      <w:bookmarkStart w:id="45" w:name="_Toc39566082"/>
      <w:bookmarkStart w:id="46" w:name="_Toc66783711"/>
      <w:r w:rsidRPr="009D33DC">
        <w:rPr>
          <w:rFonts w:asciiTheme="minorHAnsi" w:hAnsiTheme="minorHAnsi" w:cstheme="minorHAnsi"/>
          <w:b/>
          <w:color w:val="auto"/>
          <w:sz w:val="22"/>
          <w:szCs w:val="22"/>
          <w:u w:val="none"/>
        </w:rPr>
        <w:t xml:space="preserve">Cláusula </w:t>
      </w:r>
      <w:r w:rsidR="002513CD"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7</w:t>
      </w:r>
      <w:r w:rsidRPr="009D33DC">
        <w:rPr>
          <w:rFonts w:asciiTheme="minorHAnsi" w:hAnsiTheme="minorHAnsi" w:cstheme="minorHAnsi"/>
          <w:b/>
          <w:color w:val="auto"/>
          <w:sz w:val="22"/>
          <w:szCs w:val="22"/>
          <w:u w:val="none"/>
        </w:rPr>
        <w:t>ª – Contagem de prazos</w:t>
      </w:r>
      <w:bookmarkEnd w:id="44"/>
      <w:bookmarkEnd w:id="45"/>
      <w:bookmarkEnd w:id="46"/>
    </w:p>
    <w:p w:rsidR="0002679A" w:rsidRDefault="00180E44" w:rsidP="00C35855">
      <w:pPr>
        <w:pStyle w:val="PargrafodaLista"/>
        <w:numPr>
          <w:ilvl w:val="0"/>
          <w:numId w:val="8"/>
        </w:numPr>
        <w:spacing w:after="160" w:line="360" w:lineRule="auto"/>
        <w:ind w:left="284" w:right="-567" w:hanging="284"/>
        <w:jc w:val="both"/>
      </w:pPr>
      <w:r>
        <w:t xml:space="preserve">Os prazos previstos para a formação do contrato contam-se de acordo com o disposto no art.º 470.º do </w:t>
      </w:r>
      <w:r w:rsidR="00730F7F">
        <w:t>C</w:t>
      </w:r>
      <w:r w:rsidR="00332012">
        <w:t xml:space="preserve">ódigo dos </w:t>
      </w:r>
      <w:r w:rsidR="00730F7F">
        <w:t>C</w:t>
      </w:r>
      <w:r w:rsidR="00332012">
        <w:t xml:space="preserve">ontratos </w:t>
      </w:r>
      <w:r w:rsidR="00730F7F">
        <w:t>P</w:t>
      </w:r>
      <w:r w:rsidR="00332012">
        <w:t>úblicos</w:t>
      </w:r>
      <w:r>
        <w:t>.</w:t>
      </w:r>
    </w:p>
    <w:p w:rsidR="009F0AD4" w:rsidRDefault="00180E44" w:rsidP="00C35855">
      <w:pPr>
        <w:pStyle w:val="PargrafodaLista"/>
        <w:numPr>
          <w:ilvl w:val="0"/>
          <w:numId w:val="8"/>
        </w:numPr>
        <w:spacing w:after="120" w:line="360" w:lineRule="auto"/>
        <w:ind w:left="284" w:right="-567" w:hanging="284"/>
        <w:contextualSpacing w:val="0"/>
        <w:jc w:val="both"/>
      </w:pPr>
      <w:r>
        <w:t xml:space="preserve">Os prazos previstos para a execução do contrato contam-se de acordo com o disposto no art.º 471.º do </w:t>
      </w:r>
      <w:r w:rsidR="00730F7F">
        <w:t>C</w:t>
      </w:r>
      <w:r w:rsidR="00332012">
        <w:t xml:space="preserve">ódigo dos </w:t>
      </w:r>
      <w:r w:rsidR="00730F7F">
        <w:t>C</w:t>
      </w:r>
      <w:r w:rsidR="00332012">
        <w:t xml:space="preserve">ontratos </w:t>
      </w:r>
      <w:r w:rsidR="00730F7F">
        <w:t>P</w:t>
      </w:r>
      <w:r w:rsidR="00332012">
        <w:t>úblicos</w:t>
      </w:r>
      <w:r>
        <w:t>.</w:t>
      </w:r>
    </w:p>
    <w:p w:rsidR="00B763F7" w:rsidRPr="009D33DC" w:rsidRDefault="00B763F7" w:rsidP="00C35855">
      <w:pPr>
        <w:pStyle w:val="Cabealho2"/>
        <w:spacing w:after="120" w:line="360" w:lineRule="auto"/>
        <w:ind w:right="-567"/>
        <w:rPr>
          <w:rFonts w:asciiTheme="minorHAnsi" w:hAnsiTheme="minorHAnsi" w:cstheme="minorHAnsi"/>
          <w:b/>
          <w:color w:val="auto"/>
          <w:sz w:val="22"/>
          <w:szCs w:val="22"/>
          <w:u w:val="none"/>
        </w:rPr>
      </w:pPr>
      <w:bookmarkStart w:id="47" w:name="_Toc39566083"/>
      <w:bookmarkStart w:id="48" w:name="_Toc66783712"/>
      <w:r w:rsidRPr="009D33DC">
        <w:rPr>
          <w:rFonts w:asciiTheme="minorHAnsi" w:hAnsiTheme="minorHAnsi" w:cstheme="minorHAnsi"/>
          <w:b/>
          <w:color w:val="auto"/>
          <w:sz w:val="22"/>
          <w:szCs w:val="22"/>
          <w:u w:val="none"/>
        </w:rPr>
        <w:t xml:space="preserve">Cláusula </w:t>
      </w:r>
      <w:r w:rsidR="00C13BD0"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8</w:t>
      </w:r>
      <w:r w:rsidRPr="009D33DC">
        <w:rPr>
          <w:rFonts w:asciiTheme="minorHAnsi" w:hAnsiTheme="minorHAnsi" w:cstheme="minorHAnsi"/>
          <w:b/>
          <w:color w:val="auto"/>
          <w:sz w:val="22"/>
          <w:szCs w:val="22"/>
          <w:u w:val="none"/>
        </w:rPr>
        <w:t>ª – Avaliação de Desempenho</w:t>
      </w:r>
      <w:bookmarkEnd w:id="47"/>
      <w:bookmarkEnd w:id="48"/>
    </w:p>
    <w:p w:rsidR="00B763F7" w:rsidRPr="00B763F7" w:rsidRDefault="00B763F7" w:rsidP="00C35855">
      <w:pPr>
        <w:pStyle w:val="PargrafodaLista"/>
        <w:numPr>
          <w:ilvl w:val="0"/>
          <w:numId w:val="3"/>
        </w:numPr>
        <w:spacing w:after="0" w:line="360" w:lineRule="auto"/>
        <w:ind w:left="284" w:right="-567" w:hanging="284"/>
        <w:contextualSpacing w:val="0"/>
        <w:jc w:val="both"/>
      </w:pPr>
      <w:r>
        <w:t>O fornecedor</w:t>
      </w:r>
      <w:r w:rsidRPr="00A73CEC">
        <w:t xml:space="preserve"> </w:t>
      </w:r>
      <w:r w:rsidRPr="00A73CEC">
        <w:rPr>
          <w:rFonts w:ascii="Calibri" w:hAnsi="Calibri" w:cs="Calibri"/>
        </w:rPr>
        <w:t xml:space="preserve">fica sujeito a uma avaliação de desempenho no âmbito da Certificação do Sistema de Gestão da Qualidade dos Serviços Municipalizados da Maia, por forma a ser dado cumprimento ao especificado no referencial normativo NP EN ISO 9001:2015. </w:t>
      </w:r>
    </w:p>
    <w:p w:rsidR="00B763F7" w:rsidRPr="009F0AD4" w:rsidRDefault="00B763F7" w:rsidP="00C35855">
      <w:pPr>
        <w:pStyle w:val="PargrafodaLista"/>
        <w:numPr>
          <w:ilvl w:val="0"/>
          <w:numId w:val="3"/>
        </w:numPr>
        <w:spacing w:after="120" w:line="360" w:lineRule="auto"/>
        <w:ind w:left="284" w:right="-567" w:hanging="284"/>
        <w:contextualSpacing w:val="0"/>
        <w:jc w:val="both"/>
      </w:pPr>
      <w:r>
        <w:t>O fornecedor</w:t>
      </w:r>
      <w:r w:rsidRPr="00A73CEC">
        <w:t xml:space="preserve"> </w:t>
      </w:r>
      <w:r w:rsidRPr="00B763F7">
        <w:rPr>
          <w:rFonts w:ascii="Calibri" w:hAnsi="Calibri" w:cs="Calibri"/>
        </w:rPr>
        <w:t xml:space="preserve">é avaliado com base nos critérios seguintes: </w:t>
      </w:r>
      <w:r w:rsidRPr="00B763F7">
        <w:rPr>
          <w:rFonts w:ascii="Calibri" w:hAnsi="Calibri" w:cs="Calibri"/>
          <w:b/>
          <w:i/>
        </w:rPr>
        <w:t>Qualidade, Prazos, Segurança, Ambiente e Disponibilidade.</w:t>
      </w:r>
    </w:p>
    <w:p w:rsidR="00B763F7" w:rsidRPr="009D33DC" w:rsidRDefault="00B763F7" w:rsidP="00C35855">
      <w:pPr>
        <w:pStyle w:val="Cabealho2"/>
        <w:spacing w:after="120" w:line="360" w:lineRule="auto"/>
        <w:ind w:right="-567"/>
        <w:rPr>
          <w:rFonts w:asciiTheme="minorHAnsi" w:hAnsiTheme="minorHAnsi" w:cstheme="minorHAnsi"/>
          <w:b/>
          <w:color w:val="auto"/>
          <w:sz w:val="22"/>
          <w:szCs w:val="22"/>
          <w:u w:val="none"/>
        </w:rPr>
      </w:pPr>
      <w:bookmarkStart w:id="49" w:name="_Toc39566084"/>
      <w:bookmarkStart w:id="50" w:name="_Toc66783713"/>
      <w:r w:rsidRPr="009D33DC">
        <w:rPr>
          <w:rFonts w:asciiTheme="minorHAnsi" w:hAnsiTheme="minorHAnsi" w:cstheme="minorHAnsi"/>
          <w:b/>
          <w:color w:val="auto"/>
          <w:sz w:val="22"/>
          <w:szCs w:val="22"/>
          <w:u w:val="none"/>
        </w:rPr>
        <w:t xml:space="preserve">Cláusula </w:t>
      </w:r>
      <w:r w:rsidR="00C13BD0" w:rsidRPr="009D33DC">
        <w:rPr>
          <w:rFonts w:asciiTheme="minorHAnsi" w:hAnsiTheme="minorHAnsi" w:cstheme="minorHAnsi"/>
          <w:b/>
          <w:color w:val="auto"/>
          <w:sz w:val="22"/>
          <w:szCs w:val="22"/>
          <w:u w:val="none"/>
        </w:rPr>
        <w:t>1</w:t>
      </w:r>
      <w:r w:rsidR="009F0AD4" w:rsidRPr="009D33DC">
        <w:rPr>
          <w:rFonts w:asciiTheme="minorHAnsi" w:hAnsiTheme="minorHAnsi" w:cstheme="minorHAnsi"/>
          <w:b/>
          <w:color w:val="auto"/>
          <w:sz w:val="22"/>
          <w:szCs w:val="22"/>
          <w:u w:val="none"/>
        </w:rPr>
        <w:t>9</w:t>
      </w:r>
      <w:r w:rsidRPr="009D33DC">
        <w:rPr>
          <w:rFonts w:asciiTheme="minorHAnsi" w:hAnsiTheme="minorHAnsi" w:cstheme="minorHAnsi"/>
          <w:b/>
          <w:color w:val="auto"/>
          <w:sz w:val="22"/>
          <w:szCs w:val="22"/>
          <w:u w:val="none"/>
        </w:rPr>
        <w:t>ª – Dever de Sigilo</w:t>
      </w:r>
      <w:bookmarkEnd w:id="49"/>
      <w:bookmarkEnd w:id="50"/>
      <w:r w:rsidRPr="009D33DC">
        <w:rPr>
          <w:rFonts w:asciiTheme="minorHAnsi" w:hAnsiTheme="minorHAnsi" w:cstheme="minorHAnsi"/>
          <w:b/>
          <w:color w:val="auto"/>
          <w:sz w:val="22"/>
          <w:szCs w:val="22"/>
          <w:u w:val="none"/>
        </w:rPr>
        <w:t xml:space="preserve"> </w:t>
      </w:r>
    </w:p>
    <w:p w:rsidR="00B763F7" w:rsidRDefault="00B763F7" w:rsidP="00C35855">
      <w:pPr>
        <w:pStyle w:val="PargrafodaLista"/>
        <w:numPr>
          <w:ilvl w:val="0"/>
          <w:numId w:val="15"/>
        </w:numPr>
        <w:spacing w:after="120" w:line="360" w:lineRule="auto"/>
        <w:ind w:left="284" w:right="-567" w:hanging="284"/>
        <w:jc w:val="both"/>
      </w:pPr>
      <w:r>
        <w:t>O fornecedor</w:t>
      </w:r>
      <w:r w:rsidRPr="0015191D">
        <w:t xml:space="preserve"> </w:t>
      </w:r>
      <w:r>
        <w:t>deve guardar sigilo sobre toda a informação e documentação, técnica e não técnica, comercial ou outra, relativa à entidade adjudicante, de que tenha conhecimento em virtude da execução do contrato.</w:t>
      </w:r>
    </w:p>
    <w:p w:rsidR="00B763F7" w:rsidRDefault="00B763F7" w:rsidP="00C35855">
      <w:pPr>
        <w:pStyle w:val="PargrafodaLista"/>
        <w:numPr>
          <w:ilvl w:val="0"/>
          <w:numId w:val="15"/>
        </w:numPr>
        <w:spacing w:after="120" w:line="360" w:lineRule="auto"/>
        <w:ind w:left="284" w:right="-567" w:hanging="284"/>
        <w:jc w:val="both"/>
      </w:pPr>
      <w:r>
        <w:t>A informação e documentação abrangidas pelo dever de sigilo não podem ser transmitidas a terceiros, nem objeto de qualquer uso ou modo de aproveitamento, que não o destinado direta e exclusivamente à execução do contrato.</w:t>
      </w:r>
    </w:p>
    <w:p w:rsidR="009F0AD4" w:rsidRPr="007F4397" w:rsidRDefault="00B763F7" w:rsidP="00C35855">
      <w:pPr>
        <w:pStyle w:val="PargrafodaLista"/>
        <w:numPr>
          <w:ilvl w:val="0"/>
          <w:numId w:val="15"/>
        </w:numPr>
        <w:spacing w:after="160" w:line="360" w:lineRule="auto"/>
        <w:ind w:left="284" w:right="-567" w:hanging="284"/>
        <w:contextualSpacing w:val="0"/>
        <w:jc w:val="both"/>
      </w:pPr>
      <w:r>
        <w:t>Exclui-se do dever de sigilo a informação ou documentação que seja comprovadamente do domínio público ou que este seja legalmente obrigado a revelar, por força da Lei ou de processo judicial.</w:t>
      </w:r>
    </w:p>
    <w:p w:rsidR="0025173B" w:rsidRPr="009D33DC" w:rsidRDefault="00B763F7" w:rsidP="00C35855">
      <w:pPr>
        <w:pStyle w:val="Cabealho2"/>
        <w:spacing w:after="120" w:line="360" w:lineRule="auto"/>
        <w:ind w:right="-567"/>
        <w:rPr>
          <w:rFonts w:asciiTheme="minorHAnsi" w:hAnsiTheme="minorHAnsi" w:cstheme="minorHAnsi"/>
          <w:b/>
          <w:color w:val="auto"/>
          <w:sz w:val="22"/>
          <w:szCs w:val="22"/>
          <w:u w:val="none"/>
        </w:rPr>
      </w:pPr>
      <w:bookmarkStart w:id="51" w:name="_Toc39566085"/>
      <w:bookmarkStart w:id="52" w:name="_Toc66783714"/>
      <w:r w:rsidRPr="009D33DC">
        <w:rPr>
          <w:rFonts w:asciiTheme="minorHAnsi" w:hAnsiTheme="minorHAnsi" w:cstheme="minorHAnsi"/>
          <w:b/>
          <w:color w:val="auto"/>
          <w:sz w:val="22"/>
          <w:szCs w:val="22"/>
          <w:u w:val="none"/>
        </w:rPr>
        <w:t xml:space="preserve">Cláusula </w:t>
      </w:r>
      <w:r w:rsidR="009F0AD4" w:rsidRPr="009D33DC">
        <w:rPr>
          <w:rFonts w:asciiTheme="minorHAnsi" w:hAnsiTheme="minorHAnsi" w:cstheme="minorHAnsi"/>
          <w:b/>
          <w:color w:val="auto"/>
          <w:sz w:val="22"/>
          <w:szCs w:val="22"/>
          <w:u w:val="none"/>
        </w:rPr>
        <w:t>20</w:t>
      </w:r>
      <w:r w:rsidRPr="009D33DC">
        <w:rPr>
          <w:rFonts w:asciiTheme="minorHAnsi" w:hAnsiTheme="minorHAnsi" w:cstheme="minorHAnsi"/>
          <w:b/>
          <w:color w:val="auto"/>
          <w:sz w:val="22"/>
          <w:szCs w:val="22"/>
          <w:u w:val="none"/>
        </w:rPr>
        <w:t xml:space="preserve">ª – </w:t>
      </w:r>
      <w:r w:rsidR="0025173B" w:rsidRPr="009D33DC">
        <w:rPr>
          <w:rFonts w:asciiTheme="minorHAnsi" w:hAnsiTheme="minorHAnsi" w:cstheme="minorHAnsi"/>
          <w:b/>
          <w:color w:val="auto"/>
          <w:sz w:val="22"/>
          <w:szCs w:val="22"/>
          <w:u w:val="none"/>
        </w:rPr>
        <w:t>Proteção de Dados</w:t>
      </w:r>
      <w:bookmarkEnd w:id="51"/>
      <w:bookmarkEnd w:id="52"/>
    </w:p>
    <w:p w:rsidR="0025173B" w:rsidRPr="0025173B" w:rsidRDefault="0025173B" w:rsidP="00C35855">
      <w:pPr>
        <w:numPr>
          <w:ilvl w:val="0"/>
          <w:numId w:val="16"/>
        </w:numPr>
        <w:spacing w:after="160" w:line="360" w:lineRule="auto"/>
        <w:ind w:left="284" w:right="-567" w:hanging="284"/>
        <w:jc w:val="both"/>
      </w:pPr>
      <w:r w:rsidRPr="0025173B">
        <w:t>O fornecedor, na qualidade de “entidade subcontratante” dos Serviços Municipalizados da Maia, sujeita</w:t>
      </w:r>
      <w:r w:rsidRPr="0025173B">
        <w:noBreakHyphen/>
        <w:t>se ao cumprimento de todas as obrigações que sobre si recaem, nos termos da legislação em vigor em Portugal em matéria de privacidade e proteção de dados, nomeadamente a Lei n.º 67/98, de 26 de outubro e o Regulamento Geral de Proteção de Dados, Regulamento (UE) 2016/679, de 27 de abril de 2016, na execução de todas e quaisquer operações de tratamento de dados pessoais que deva levar a cabo no âmbito da prestação do serviço objeto do presente Contrato e exclusivamente no âmbito do mesmo.</w:t>
      </w:r>
    </w:p>
    <w:p w:rsidR="0025173B" w:rsidRPr="0025173B" w:rsidRDefault="0025173B" w:rsidP="00C35855">
      <w:pPr>
        <w:numPr>
          <w:ilvl w:val="0"/>
          <w:numId w:val="16"/>
        </w:numPr>
        <w:spacing w:after="160" w:line="360" w:lineRule="auto"/>
        <w:ind w:left="284" w:right="-567" w:hanging="284"/>
        <w:jc w:val="both"/>
      </w:pPr>
      <w:r w:rsidRPr="0025173B">
        <w:t xml:space="preserve">O fornecedor declara que não existe qualquer motivo que o impeça de cumprir escrupulosamente o estabelecido no número anterior e obriga-se: </w:t>
      </w:r>
    </w:p>
    <w:p w:rsidR="0025173B" w:rsidRPr="0025173B" w:rsidRDefault="0025173B" w:rsidP="00C35855">
      <w:pPr>
        <w:numPr>
          <w:ilvl w:val="0"/>
          <w:numId w:val="17"/>
        </w:numPr>
        <w:spacing w:after="0" w:line="360" w:lineRule="auto"/>
        <w:ind w:left="709" w:right="-567" w:hanging="349"/>
        <w:contextualSpacing/>
        <w:jc w:val="both"/>
      </w:pPr>
      <w:r w:rsidRPr="0025173B">
        <w:t>A comunicar de forma detalhada aos Serviços Municipalizados da Maia qualquer circunstância que ocorra, durante a vigência do presente contrato, que o impeça de cumprir essas obrigações;</w:t>
      </w:r>
    </w:p>
    <w:p w:rsidR="0025173B" w:rsidRPr="0025173B" w:rsidRDefault="0025173B" w:rsidP="00C35855">
      <w:pPr>
        <w:numPr>
          <w:ilvl w:val="0"/>
          <w:numId w:val="17"/>
        </w:numPr>
        <w:spacing w:after="160" w:line="360" w:lineRule="auto"/>
        <w:ind w:left="709" w:right="-567" w:hanging="352"/>
        <w:jc w:val="both"/>
      </w:pPr>
      <w:r w:rsidRPr="0025173B">
        <w:t>A disponibilizar aos Serviços Municipalizados da Maia todas as informações necessárias para demonstrar o cumprimento da legislação referida no número anterior.</w:t>
      </w:r>
    </w:p>
    <w:p w:rsidR="0025173B" w:rsidRPr="0025173B" w:rsidRDefault="0025173B" w:rsidP="00C35855">
      <w:pPr>
        <w:numPr>
          <w:ilvl w:val="0"/>
          <w:numId w:val="16"/>
        </w:numPr>
        <w:spacing w:after="160" w:line="360" w:lineRule="auto"/>
        <w:ind w:left="284" w:right="-567" w:hanging="284"/>
        <w:jc w:val="both"/>
      </w:pPr>
      <w:r w:rsidRPr="0025173B">
        <w:t>Os dados pessoais serão tratados pelo fornecedor em estrito cumprimento das instruções estabelecidas pelos Serviços Municipalizados da Maia, as quais poderão ser alteradas por estes, mediante envio ao fornecedor, por correio eletrónico ou qualquer outro meio, de documento escrito com as instruções atualizadas e a data da produção de efeitos.</w:t>
      </w:r>
    </w:p>
    <w:p w:rsidR="0025173B" w:rsidRPr="0025173B" w:rsidRDefault="0025173B" w:rsidP="00C35855">
      <w:pPr>
        <w:numPr>
          <w:ilvl w:val="0"/>
          <w:numId w:val="16"/>
        </w:numPr>
        <w:spacing w:after="160" w:line="360" w:lineRule="auto"/>
        <w:ind w:left="284" w:right="-567" w:hanging="284"/>
        <w:jc w:val="both"/>
      </w:pPr>
      <w:r w:rsidRPr="0025173B">
        <w:t>O fornecedor obriga-se a não transmitir os dados pessoais a terceiros, salvo se a transmissão for imposta por legislação vigente ou for consentida previamente pelos Serviços Municipalizados da Maia.</w:t>
      </w:r>
    </w:p>
    <w:p w:rsidR="0025173B" w:rsidRPr="0025173B" w:rsidRDefault="0025173B" w:rsidP="00C35855">
      <w:pPr>
        <w:numPr>
          <w:ilvl w:val="0"/>
          <w:numId w:val="16"/>
        </w:numPr>
        <w:spacing w:after="160" w:line="360" w:lineRule="auto"/>
        <w:ind w:left="284" w:right="-567" w:hanging="284"/>
        <w:jc w:val="both"/>
      </w:pPr>
      <w:r w:rsidRPr="0025173B">
        <w:t>O objeto de tratamento de dados traduz-se em obter conhecimento da identificação de trabalhadores.</w:t>
      </w:r>
    </w:p>
    <w:p w:rsidR="0025173B" w:rsidRDefault="0025173B" w:rsidP="00C35855">
      <w:pPr>
        <w:numPr>
          <w:ilvl w:val="0"/>
          <w:numId w:val="16"/>
        </w:numPr>
        <w:spacing w:after="160" w:line="360" w:lineRule="auto"/>
        <w:ind w:left="284" w:right="-567" w:hanging="284"/>
        <w:jc w:val="both"/>
      </w:pPr>
      <w:r w:rsidRPr="0025173B">
        <w:t>Os dados pessoais transmitidos ao fornecedor deverão ser eliminados por este no final da vigência do presente contrato.</w:t>
      </w:r>
    </w:p>
    <w:p w:rsidR="009F0AD4" w:rsidRPr="0028591B" w:rsidRDefault="0025173B" w:rsidP="00C35855">
      <w:pPr>
        <w:numPr>
          <w:ilvl w:val="0"/>
          <w:numId w:val="16"/>
        </w:numPr>
        <w:spacing w:after="120" w:line="360" w:lineRule="auto"/>
        <w:ind w:left="284" w:right="-567" w:hanging="284"/>
        <w:jc w:val="both"/>
      </w:pPr>
      <w:r w:rsidRPr="0025173B">
        <w:t>Os Serviços Municipalizados da Maia cumprirão, ainda, as obrigações que lhe caibam nos termos da legislação em vigor</w:t>
      </w:r>
      <w:r w:rsidR="00B763F7">
        <w:t>.</w:t>
      </w:r>
    </w:p>
    <w:p w:rsidR="00B763F7" w:rsidRPr="009D33DC" w:rsidRDefault="00B763F7" w:rsidP="00C35855">
      <w:pPr>
        <w:pStyle w:val="Cabealho2"/>
        <w:spacing w:after="120" w:line="360" w:lineRule="auto"/>
        <w:ind w:right="-567"/>
        <w:rPr>
          <w:rFonts w:asciiTheme="minorHAnsi" w:hAnsiTheme="minorHAnsi" w:cstheme="minorHAnsi"/>
          <w:b/>
          <w:color w:val="auto"/>
          <w:sz w:val="22"/>
          <w:szCs w:val="22"/>
          <w:u w:val="none"/>
        </w:rPr>
      </w:pPr>
      <w:bookmarkStart w:id="53" w:name="legislaçao"/>
      <w:bookmarkStart w:id="54" w:name="_Toc39566086"/>
      <w:bookmarkStart w:id="55" w:name="_Toc66783715"/>
      <w:r w:rsidRPr="009D33DC">
        <w:rPr>
          <w:rFonts w:asciiTheme="minorHAnsi" w:hAnsiTheme="minorHAnsi" w:cstheme="minorHAnsi"/>
          <w:b/>
          <w:color w:val="auto"/>
          <w:sz w:val="22"/>
          <w:szCs w:val="22"/>
          <w:u w:val="none"/>
        </w:rPr>
        <w:t xml:space="preserve">Cláusula </w:t>
      </w:r>
      <w:r w:rsidR="009F0AD4" w:rsidRPr="009D33DC">
        <w:rPr>
          <w:rFonts w:asciiTheme="minorHAnsi" w:hAnsiTheme="minorHAnsi" w:cstheme="minorHAnsi"/>
          <w:b/>
          <w:color w:val="auto"/>
          <w:sz w:val="22"/>
          <w:szCs w:val="22"/>
          <w:u w:val="none"/>
        </w:rPr>
        <w:t>21</w:t>
      </w:r>
      <w:r w:rsidRPr="009D33DC">
        <w:rPr>
          <w:rFonts w:asciiTheme="minorHAnsi" w:hAnsiTheme="minorHAnsi" w:cstheme="minorHAnsi"/>
          <w:b/>
          <w:color w:val="auto"/>
          <w:sz w:val="22"/>
          <w:szCs w:val="22"/>
          <w:u w:val="none"/>
        </w:rPr>
        <w:t>ª – Legislação aplicável</w:t>
      </w:r>
      <w:bookmarkEnd w:id="53"/>
      <w:bookmarkEnd w:id="54"/>
      <w:bookmarkEnd w:id="55"/>
    </w:p>
    <w:p w:rsidR="0015082C" w:rsidRDefault="00B763F7" w:rsidP="00C35855">
      <w:pPr>
        <w:spacing w:after="160" w:line="360" w:lineRule="auto"/>
        <w:ind w:right="-567"/>
        <w:jc w:val="both"/>
      </w:pPr>
      <w:r>
        <w:t>O contrato é regulado pela legislação portuguesa</w:t>
      </w:r>
      <w:r w:rsidR="0080358F">
        <w:t xml:space="preserve"> em vigor</w:t>
      </w:r>
      <w:r>
        <w:t>.</w:t>
      </w: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9D33DC" w:rsidRDefault="009D33DC" w:rsidP="00C35855">
      <w:pPr>
        <w:spacing w:after="160" w:line="360" w:lineRule="auto"/>
        <w:ind w:right="-567"/>
        <w:jc w:val="both"/>
      </w:pPr>
    </w:p>
    <w:p w:rsidR="00C35855" w:rsidRDefault="00C35855" w:rsidP="00C35855">
      <w:pPr>
        <w:spacing w:after="160" w:line="360" w:lineRule="auto"/>
        <w:ind w:right="-567"/>
        <w:jc w:val="both"/>
      </w:pPr>
    </w:p>
    <w:p w:rsidR="00C35855" w:rsidRDefault="00C35855" w:rsidP="00C35855">
      <w:pPr>
        <w:spacing w:after="160" w:line="360" w:lineRule="auto"/>
        <w:ind w:right="-567"/>
        <w:jc w:val="both"/>
      </w:pPr>
    </w:p>
    <w:p w:rsidR="00C35855" w:rsidRDefault="00C35855" w:rsidP="00C35855">
      <w:pPr>
        <w:spacing w:after="160" w:line="360" w:lineRule="auto"/>
        <w:ind w:right="-567"/>
        <w:jc w:val="both"/>
      </w:pPr>
    </w:p>
    <w:p w:rsidR="009D33DC" w:rsidRDefault="009D33DC" w:rsidP="00C35855">
      <w:pPr>
        <w:spacing w:after="160" w:line="360" w:lineRule="auto"/>
        <w:ind w:right="-567"/>
        <w:jc w:val="both"/>
      </w:pPr>
    </w:p>
    <w:p w:rsidR="009D33DC" w:rsidRPr="00143D4C" w:rsidRDefault="009D33DC" w:rsidP="00C35855">
      <w:pPr>
        <w:spacing w:after="160" w:line="360" w:lineRule="auto"/>
        <w:ind w:right="-567"/>
        <w:jc w:val="both"/>
      </w:pPr>
    </w:p>
    <w:p w:rsidR="0015082C" w:rsidRPr="009D33DC" w:rsidRDefault="00057259" w:rsidP="00C35855">
      <w:pPr>
        <w:pStyle w:val="Cabealho1"/>
        <w:ind w:right="-567"/>
        <w:rPr>
          <w:rFonts w:asciiTheme="minorHAnsi" w:hAnsiTheme="minorHAnsi" w:cstheme="minorHAnsi"/>
          <w:b/>
          <w:color w:val="auto"/>
        </w:rPr>
      </w:pPr>
      <w:bookmarkStart w:id="56" w:name="_Toc39566087"/>
      <w:bookmarkStart w:id="57" w:name="_Toc66783716"/>
      <w:r w:rsidRPr="009D33DC">
        <w:rPr>
          <w:rFonts w:asciiTheme="minorHAnsi" w:hAnsiTheme="minorHAnsi" w:cstheme="minorHAnsi"/>
          <w:b/>
          <w:color w:val="auto"/>
        </w:rPr>
        <w:t>2 - CLÁUSULAS ESPECIAIS</w:t>
      </w:r>
      <w:bookmarkEnd w:id="56"/>
      <w:bookmarkEnd w:id="57"/>
    </w:p>
    <w:p w:rsidR="00093F61" w:rsidRPr="00093F61" w:rsidRDefault="00093F61" w:rsidP="00C35855">
      <w:pPr>
        <w:ind w:right="-567"/>
      </w:pPr>
    </w:p>
    <w:p w:rsidR="003A7242" w:rsidRPr="009D33DC" w:rsidRDefault="003960A9" w:rsidP="00C35855">
      <w:pPr>
        <w:pStyle w:val="Cabealho2"/>
        <w:spacing w:after="120" w:line="360" w:lineRule="auto"/>
        <w:ind w:right="-567"/>
        <w:rPr>
          <w:rFonts w:asciiTheme="minorHAnsi" w:hAnsiTheme="minorHAnsi" w:cstheme="minorHAnsi"/>
          <w:b/>
          <w:color w:val="auto"/>
          <w:sz w:val="22"/>
          <w:szCs w:val="22"/>
          <w:u w:val="none"/>
        </w:rPr>
      </w:pPr>
      <w:bookmarkStart w:id="58" w:name="_Toc39566088"/>
      <w:bookmarkStart w:id="59" w:name="_Toc66783717"/>
      <w:r w:rsidRPr="009D33DC">
        <w:rPr>
          <w:rFonts w:asciiTheme="minorHAnsi" w:hAnsiTheme="minorHAnsi" w:cstheme="minorHAnsi"/>
          <w:b/>
          <w:color w:val="auto"/>
          <w:sz w:val="22"/>
          <w:szCs w:val="22"/>
          <w:u w:val="none"/>
        </w:rPr>
        <w:t>Cláusula 2</w:t>
      </w:r>
      <w:r w:rsidR="009F0AD4" w:rsidRPr="009D33DC">
        <w:rPr>
          <w:rFonts w:asciiTheme="minorHAnsi" w:hAnsiTheme="minorHAnsi" w:cstheme="minorHAnsi"/>
          <w:b/>
          <w:color w:val="auto"/>
          <w:sz w:val="22"/>
          <w:szCs w:val="22"/>
          <w:u w:val="none"/>
        </w:rPr>
        <w:t>2</w:t>
      </w:r>
      <w:r w:rsidRPr="009D33DC">
        <w:rPr>
          <w:rFonts w:asciiTheme="minorHAnsi" w:hAnsiTheme="minorHAnsi" w:cstheme="minorHAnsi"/>
          <w:b/>
          <w:color w:val="auto"/>
          <w:sz w:val="22"/>
          <w:szCs w:val="22"/>
          <w:u w:val="none"/>
        </w:rPr>
        <w:t xml:space="preserve">ª – </w:t>
      </w:r>
      <w:bookmarkEnd w:id="58"/>
      <w:r w:rsidR="003A7242" w:rsidRPr="009D33DC">
        <w:rPr>
          <w:rFonts w:asciiTheme="minorHAnsi" w:hAnsiTheme="minorHAnsi" w:cstheme="minorHAnsi"/>
          <w:b/>
          <w:color w:val="auto"/>
          <w:sz w:val="22"/>
          <w:szCs w:val="22"/>
          <w:u w:val="none"/>
        </w:rPr>
        <w:t>Descrição genérica</w:t>
      </w:r>
      <w:bookmarkEnd w:id="59"/>
    </w:p>
    <w:p w:rsidR="003A7242" w:rsidRDefault="003A7242" w:rsidP="00C35855">
      <w:pPr>
        <w:spacing w:after="120" w:line="360" w:lineRule="auto"/>
        <w:ind w:right="-567"/>
        <w:jc w:val="both"/>
      </w:pPr>
      <w:r>
        <w:t xml:space="preserve">É objeto do presente procedimento o fornecimento de uma bomba submersível para águas residuais com motor elétrico de 26 </w:t>
      </w:r>
      <w:proofErr w:type="spellStart"/>
      <w:r>
        <w:t>kw</w:t>
      </w:r>
      <w:proofErr w:type="spellEnd"/>
      <w:r>
        <w:t xml:space="preserve">, 3x400V/50 Hz, incluindo </w:t>
      </w:r>
      <w:proofErr w:type="gramStart"/>
      <w:r>
        <w:t>kit</w:t>
      </w:r>
      <w:proofErr w:type="gramEnd"/>
      <w:r>
        <w:t xml:space="preserve"> adaptador para a base DN 125/150. </w:t>
      </w:r>
    </w:p>
    <w:p w:rsidR="00720F95" w:rsidRPr="009D33DC" w:rsidRDefault="003A7242" w:rsidP="00C35855">
      <w:pPr>
        <w:pStyle w:val="Cabealho2"/>
        <w:spacing w:after="120" w:line="360" w:lineRule="auto"/>
        <w:ind w:right="-567"/>
        <w:rPr>
          <w:rFonts w:asciiTheme="minorHAnsi" w:hAnsiTheme="minorHAnsi" w:cstheme="minorHAnsi"/>
          <w:b/>
          <w:color w:val="auto"/>
          <w:sz w:val="22"/>
          <w:szCs w:val="22"/>
          <w:u w:val="none"/>
        </w:rPr>
      </w:pPr>
      <w:bookmarkStart w:id="60" w:name="_Toc66783718"/>
      <w:r w:rsidRPr="009D33DC">
        <w:rPr>
          <w:rFonts w:asciiTheme="minorHAnsi" w:hAnsiTheme="minorHAnsi" w:cstheme="minorHAnsi"/>
          <w:b/>
          <w:color w:val="auto"/>
          <w:sz w:val="22"/>
          <w:szCs w:val="22"/>
          <w:u w:val="none"/>
        </w:rPr>
        <w:t xml:space="preserve">Cláusula 23ª - </w:t>
      </w:r>
      <w:r w:rsidR="008E0B8D" w:rsidRPr="009D33DC">
        <w:rPr>
          <w:rFonts w:asciiTheme="minorHAnsi" w:hAnsiTheme="minorHAnsi" w:cstheme="minorHAnsi"/>
          <w:b/>
          <w:color w:val="auto"/>
          <w:sz w:val="22"/>
          <w:szCs w:val="22"/>
          <w:u w:val="none"/>
        </w:rPr>
        <w:t>Características e especificações técnicas da bomba</w:t>
      </w:r>
      <w:bookmarkEnd w:id="60"/>
    </w:p>
    <w:p w:rsidR="00C73369" w:rsidRPr="00C35855" w:rsidRDefault="00C73369" w:rsidP="00C35855">
      <w:pPr>
        <w:pStyle w:val="PargrafodaLista"/>
        <w:numPr>
          <w:ilvl w:val="0"/>
          <w:numId w:val="39"/>
        </w:numPr>
        <w:spacing w:after="0" w:line="360" w:lineRule="auto"/>
        <w:ind w:left="284" w:right="-567" w:hanging="284"/>
        <w:jc w:val="both"/>
        <w:rPr>
          <w:rFonts w:cstheme="minorHAnsi"/>
        </w:rPr>
      </w:pPr>
      <w:r w:rsidRPr="00C35855">
        <w:rPr>
          <w:rFonts w:cstheme="minorHAnsi"/>
        </w:rPr>
        <w:t xml:space="preserve">A bomba a fornecer é centrífuga não </w:t>
      </w:r>
      <w:proofErr w:type="spellStart"/>
      <w:r w:rsidRPr="00C35855">
        <w:rPr>
          <w:rFonts w:cstheme="minorHAnsi"/>
        </w:rPr>
        <w:t>auto-ferrante</w:t>
      </w:r>
      <w:proofErr w:type="spellEnd"/>
      <w:r w:rsidRPr="00C35855">
        <w:rPr>
          <w:rFonts w:cstheme="minorHAnsi"/>
        </w:rPr>
        <w:t xml:space="preserve"> para manuseamento de águas residuais, concebida para funcionamento intermitente e contínuo em instalações submersas, tipo </w:t>
      </w:r>
      <w:proofErr w:type="spellStart"/>
      <w:proofErr w:type="gramStart"/>
      <w:r w:rsidRPr="00C35855">
        <w:rPr>
          <w:rFonts w:cstheme="minorHAnsi"/>
        </w:rPr>
        <w:t>Grunfos</w:t>
      </w:r>
      <w:proofErr w:type="spellEnd"/>
      <w:r w:rsidRPr="00C35855">
        <w:rPr>
          <w:rFonts w:cstheme="minorHAnsi"/>
        </w:rPr>
        <w:t xml:space="preserve">  S1.</w:t>
      </w:r>
      <w:proofErr w:type="gramEnd"/>
      <w:r w:rsidRPr="00C35855">
        <w:rPr>
          <w:rFonts w:cstheme="minorHAnsi"/>
        </w:rPr>
        <w:t xml:space="preserve">80.125.260.4.58H.S.341.Q.N.D.511 </w:t>
      </w:r>
      <w:r w:rsidR="002459A7" w:rsidRPr="00C35855">
        <w:rPr>
          <w:rFonts w:cstheme="minorHAnsi"/>
        </w:rPr>
        <w:t xml:space="preserve">ou equivalente, </w:t>
      </w:r>
      <w:r w:rsidRPr="00C35855">
        <w:rPr>
          <w:rFonts w:cstheme="minorHAnsi"/>
        </w:rPr>
        <w:t>devendo cumprir os seguintes requisitos e especificações técnicas:</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Caudal máximo: 306 m³/h</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Altura manométrica máxima: 48.4 m</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Diâmetro efetivo do impulsor: 341 mm</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Tipo de impulsor: 1 canal</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Dimensão máxima das partículas: 80 mm</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Empanque principal: SIC-SIC</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Empanque secundário: SIC-CARBON</w:t>
      </w:r>
    </w:p>
    <w:p w:rsidR="003A7242" w:rsidRPr="00512E16" w:rsidRDefault="003A7242"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Tolerância da curva: ISO9906:2012 3B</w:t>
      </w:r>
    </w:p>
    <w:p w:rsidR="003A7242" w:rsidRPr="00512E16" w:rsidRDefault="002459A7" w:rsidP="00C35855">
      <w:pPr>
        <w:pStyle w:val="PargrafodaLista"/>
        <w:numPr>
          <w:ilvl w:val="0"/>
          <w:numId w:val="31"/>
        </w:numPr>
        <w:autoSpaceDE w:val="0"/>
        <w:autoSpaceDN w:val="0"/>
        <w:adjustRightInd w:val="0"/>
        <w:spacing w:after="0" w:line="360" w:lineRule="auto"/>
        <w:ind w:right="-567"/>
        <w:rPr>
          <w:rFonts w:cstheme="minorHAnsi"/>
          <w:color w:val="000000"/>
        </w:rPr>
      </w:pPr>
      <w:r w:rsidRPr="00512E16">
        <w:rPr>
          <w:rFonts w:cstheme="minorHAnsi"/>
          <w:color w:val="000000"/>
        </w:rPr>
        <w:t>Sem c</w:t>
      </w:r>
      <w:r w:rsidR="003A7242" w:rsidRPr="00512E16">
        <w:rPr>
          <w:rFonts w:cstheme="minorHAnsi"/>
          <w:color w:val="000000"/>
        </w:rPr>
        <w:t>amisa de arrefecime</w:t>
      </w:r>
      <w:r w:rsidRPr="00512E16">
        <w:rPr>
          <w:rFonts w:cstheme="minorHAnsi"/>
          <w:color w:val="000000"/>
        </w:rPr>
        <w:t>nto</w:t>
      </w:r>
    </w:p>
    <w:p w:rsidR="003A7242" w:rsidRPr="00093F61" w:rsidRDefault="003A7242" w:rsidP="00C35855">
      <w:pPr>
        <w:pStyle w:val="PargrafodaLista"/>
        <w:numPr>
          <w:ilvl w:val="0"/>
          <w:numId w:val="31"/>
        </w:numPr>
        <w:autoSpaceDE w:val="0"/>
        <w:autoSpaceDN w:val="0"/>
        <w:adjustRightInd w:val="0"/>
        <w:spacing w:after="0" w:line="360" w:lineRule="auto"/>
        <w:ind w:right="-567"/>
        <w:rPr>
          <w:rFonts w:cstheme="minorHAnsi"/>
          <w:bCs/>
          <w:color w:val="000000"/>
        </w:rPr>
      </w:pPr>
      <w:r w:rsidRPr="00093F61">
        <w:rPr>
          <w:rFonts w:cstheme="minorHAnsi"/>
          <w:bCs/>
          <w:color w:val="000000"/>
        </w:rPr>
        <w:t>Materiais:</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Corpo da bomba: Ferro fundido</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Corpo da bomba: EN 1561 EN-GJL-250</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Corpo da bomba: AISI A48 30</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Impulsor: Aço inoxidável</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Impulsor: EN 1.4408</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Impulsor: AISI CF8M</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Motor: Ferro fundido</w:t>
      </w:r>
    </w:p>
    <w:p w:rsidR="003A7242" w:rsidRPr="00512E16"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Motor: EN 1561 EN-GJL-250</w:t>
      </w:r>
    </w:p>
    <w:p w:rsidR="003A7242" w:rsidRPr="00093F61" w:rsidRDefault="003A7242" w:rsidP="00C35855">
      <w:pPr>
        <w:pStyle w:val="PargrafodaLista"/>
        <w:numPr>
          <w:ilvl w:val="0"/>
          <w:numId w:val="32"/>
        </w:numPr>
        <w:autoSpaceDE w:val="0"/>
        <w:autoSpaceDN w:val="0"/>
        <w:adjustRightInd w:val="0"/>
        <w:spacing w:after="0" w:line="360" w:lineRule="auto"/>
        <w:ind w:right="-567"/>
        <w:rPr>
          <w:rFonts w:cstheme="minorHAnsi"/>
          <w:color w:val="000000"/>
        </w:rPr>
      </w:pPr>
      <w:r w:rsidRPr="00512E16">
        <w:rPr>
          <w:rFonts w:cstheme="minorHAnsi"/>
          <w:color w:val="000000"/>
        </w:rPr>
        <w:t>Motor: AISI A48 30</w:t>
      </w:r>
    </w:p>
    <w:p w:rsidR="003A7242" w:rsidRPr="00093F61" w:rsidRDefault="003A7242" w:rsidP="00C35855">
      <w:pPr>
        <w:pStyle w:val="PargrafodaLista"/>
        <w:numPr>
          <w:ilvl w:val="0"/>
          <w:numId w:val="31"/>
        </w:numPr>
        <w:autoSpaceDE w:val="0"/>
        <w:autoSpaceDN w:val="0"/>
        <w:adjustRightInd w:val="0"/>
        <w:spacing w:after="0" w:line="360" w:lineRule="auto"/>
        <w:ind w:right="-567"/>
        <w:rPr>
          <w:rFonts w:cstheme="minorHAnsi"/>
          <w:bCs/>
          <w:color w:val="000000"/>
        </w:rPr>
      </w:pPr>
      <w:r w:rsidRPr="00093F61">
        <w:rPr>
          <w:rFonts w:cstheme="minorHAnsi"/>
          <w:bCs/>
          <w:color w:val="000000"/>
        </w:rPr>
        <w:t>Instalação:</w:t>
      </w:r>
    </w:p>
    <w:p w:rsidR="003A7242" w:rsidRPr="00512E16"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Gama</w:t>
      </w:r>
      <w:r w:rsidR="00093F61">
        <w:rPr>
          <w:rFonts w:cstheme="minorHAnsi"/>
          <w:color w:val="000000"/>
        </w:rPr>
        <w:t xml:space="preserve"> de temperatura ambiente: 253 -</w:t>
      </w:r>
      <w:r w:rsidRPr="00512E16">
        <w:rPr>
          <w:rFonts w:cstheme="minorHAnsi"/>
          <w:color w:val="000000"/>
        </w:rPr>
        <w:t xml:space="preserve"> 313 K</w:t>
      </w:r>
    </w:p>
    <w:p w:rsidR="003A7242" w:rsidRPr="00512E16"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Tipo de conexão: DIN</w:t>
      </w:r>
    </w:p>
    <w:p w:rsidR="003A7242" w:rsidRPr="00512E16"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Dimensão da conexão de saída: DN 125</w:t>
      </w:r>
    </w:p>
    <w:p w:rsidR="003A7242" w:rsidRPr="00512E16"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Estágio da pressão: PN 10</w:t>
      </w:r>
    </w:p>
    <w:p w:rsidR="003A7242" w:rsidRPr="00093F61"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Profundidade máxima da instalação: 20 m</w:t>
      </w:r>
    </w:p>
    <w:p w:rsidR="003A7242" w:rsidRPr="00512E16"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Instalaçã</w:t>
      </w:r>
      <w:r w:rsidR="00093F61">
        <w:rPr>
          <w:rFonts w:cstheme="minorHAnsi"/>
          <w:color w:val="000000"/>
        </w:rPr>
        <w:t>o a seco/submersa</w:t>
      </w:r>
    </w:p>
    <w:p w:rsidR="003A7242" w:rsidRPr="00512E16" w:rsidRDefault="003A7242" w:rsidP="00C35855">
      <w:pPr>
        <w:pStyle w:val="PargrafodaLista"/>
        <w:numPr>
          <w:ilvl w:val="0"/>
          <w:numId w:val="33"/>
        </w:numPr>
        <w:autoSpaceDE w:val="0"/>
        <w:autoSpaceDN w:val="0"/>
        <w:adjustRightInd w:val="0"/>
        <w:spacing w:after="0" w:line="360" w:lineRule="auto"/>
        <w:ind w:right="-567"/>
        <w:rPr>
          <w:rFonts w:cstheme="minorHAnsi"/>
          <w:color w:val="000000"/>
        </w:rPr>
      </w:pPr>
      <w:r w:rsidRPr="00512E16">
        <w:rPr>
          <w:rFonts w:cstheme="minorHAnsi"/>
          <w:color w:val="000000"/>
        </w:rPr>
        <w:t>Instalaçã</w:t>
      </w:r>
      <w:r w:rsidR="00093F61">
        <w:rPr>
          <w:rFonts w:cstheme="minorHAnsi"/>
          <w:color w:val="000000"/>
        </w:rPr>
        <w:t>o</w:t>
      </w:r>
      <w:r w:rsidRPr="00512E16">
        <w:rPr>
          <w:rFonts w:cstheme="minorHAnsi"/>
          <w:color w:val="000000"/>
        </w:rPr>
        <w:t xml:space="preserve"> vertical</w:t>
      </w:r>
    </w:p>
    <w:p w:rsidR="003A7242" w:rsidRPr="00093F61" w:rsidRDefault="003A7242" w:rsidP="00C35855">
      <w:pPr>
        <w:pStyle w:val="PargrafodaLista"/>
        <w:numPr>
          <w:ilvl w:val="0"/>
          <w:numId w:val="31"/>
        </w:numPr>
        <w:autoSpaceDE w:val="0"/>
        <w:autoSpaceDN w:val="0"/>
        <w:adjustRightInd w:val="0"/>
        <w:spacing w:after="0" w:line="360" w:lineRule="auto"/>
        <w:ind w:right="-567"/>
        <w:rPr>
          <w:rFonts w:cstheme="minorHAnsi"/>
          <w:bCs/>
          <w:color w:val="000000"/>
        </w:rPr>
      </w:pPr>
      <w:r w:rsidRPr="00093F61">
        <w:rPr>
          <w:rFonts w:cstheme="minorHAnsi"/>
          <w:bCs/>
          <w:color w:val="000000"/>
        </w:rPr>
        <w:t>Líquido:</w:t>
      </w:r>
    </w:p>
    <w:p w:rsidR="003A7242" w:rsidRPr="00512E16" w:rsidRDefault="003A7242" w:rsidP="00C35855">
      <w:pPr>
        <w:pStyle w:val="PargrafodaLista"/>
        <w:numPr>
          <w:ilvl w:val="0"/>
          <w:numId w:val="34"/>
        </w:numPr>
        <w:autoSpaceDE w:val="0"/>
        <w:autoSpaceDN w:val="0"/>
        <w:adjustRightInd w:val="0"/>
        <w:spacing w:after="0" w:line="360" w:lineRule="auto"/>
        <w:ind w:right="-567"/>
        <w:rPr>
          <w:rFonts w:cstheme="minorHAnsi"/>
          <w:color w:val="000000"/>
        </w:rPr>
      </w:pPr>
      <w:r w:rsidRPr="00512E16">
        <w:rPr>
          <w:rFonts w:cstheme="minorHAnsi"/>
          <w:color w:val="000000"/>
        </w:rPr>
        <w:t>Líquido bombeado: Todos os líquidos Newtonianos</w:t>
      </w:r>
    </w:p>
    <w:p w:rsidR="003A7242" w:rsidRPr="00512E16" w:rsidRDefault="003A7242" w:rsidP="00C35855">
      <w:pPr>
        <w:pStyle w:val="PargrafodaLista"/>
        <w:numPr>
          <w:ilvl w:val="0"/>
          <w:numId w:val="34"/>
        </w:numPr>
        <w:autoSpaceDE w:val="0"/>
        <w:autoSpaceDN w:val="0"/>
        <w:adjustRightInd w:val="0"/>
        <w:spacing w:after="0" w:line="360" w:lineRule="auto"/>
        <w:ind w:right="-567"/>
        <w:rPr>
          <w:rFonts w:cstheme="minorHAnsi"/>
          <w:color w:val="000000"/>
        </w:rPr>
      </w:pPr>
      <w:r w:rsidRPr="00512E16">
        <w:rPr>
          <w:rFonts w:cstheme="minorHAnsi"/>
          <w:color w:val="000000"/>
        </w:rPr>
        <w:t>Gama de temperatura do lí</w:t>
      </w:r>
      <w:r w:rsidR="002459A7" w:rsidRPr="00512E16">
        <w:rPr>
          <w:rFonts w:cstheme="minorHAnsi"/>
          <w:color w:val="000000"/>
        </w:rPr>
        <w:t>quido: 273</w:t>
      </w:r>
      <w:r w:rsidR="00093F61">
        <w:rPr>
          <w:rFonts w:cstheme="minorHAnsi"/>
          <w:color w:val="000000"/>
        </w:rPr>
        <w:t>-</w:t>
      </w:r>
      <w:r w:rsidRPr="00512E16">
        <w:rPr>
          <w:rFonts w:cstheme="minorHAnsi"/>
          <w:color w:val="000000"/>
        </w:rPr>
        <w:t xml:space="preserve"> 313 K</w:t>
      </w:r>
    </w:p>
    <w:p w:rsidR="003A7242" w:rsidRPr="00512E16" w:rsidRDefault="003A7242" w:rsidP="00C35855">
      <w:pPr>
        <w:pStyle w:val="PargrafodaLista"/>
        <w:numPr>
          <w:ilvl w:val="0"/>
          <w:numId w:val="34"/>
        </w:numPr>
        <w:autoSpaceDE w:val="0"/>
        <w:autoSpaceDN w:val="0"/>
        <w:adjustRightInd w:val="0"/>
        <w:spacing w:after="0" w:line="360" w:lineRule="auto"/>
        <w:ind w:right="-567"/>
        <w:rPr>
          <w:rFonts w:cstheme="minorHAnsi"/>
          <w:color w:val="000000"/>
        </w:rPr>
      </w:pPr>
      <w:r w:rsidRPr="00512E16">
        <w:rPr>
          <w:rFonts w:cstheme="minorHAnsi"/>
          <w:color w:val="000000"/>
        </w:rPr>
        <w:t>Densidade: 998.2 kg/m³</w:t>
      </w:r>
    </w:p>
    <w:p w:rsidR="003A7242" w:rsidRPr="00093F61" w:rsidRDefault="00093F61" w:rsidP="00C35855">
      <w:pPr>
        <w:pStyle w:val="PargrafodaLista"/>
        <w:numPr>
          <w:ilvl w:val="0"/>
          <w:numId w:val="31"/>
        </w:numPr>
        <w:autoSpaceDE w:val="0"/>
        <w:autoSpaceDN w:val="0"/>
        <w:adjustRightInd w:val="0"/>
        <w:spacing w:after="0" w:line="360" w:lineRule="auto"/>
        <w:ind w:right="-567"/>
        <w:rPr>
          <w:rFonts w:cstheme="minorHAnsi"/>
          <w:bCs/>
          <w:color w:val="000000"/>
        </w:rPr>
      </w:pPr>
      <w:r>
        <w:rPr>
          <w:rFonts w:cstheme="minorHAnsi"/>
          <w:bCs/>
          <w:color w:val="000000"/>
        </w:rPr>
        <w:t>C</w:t>
      </w:r>
      <w:r w:rsidR="00512E16" w:rsidRPr="00093F61">
        <w:rPr>
          <w:rFonts w:cstheme="minorHAnsi"/>
          <w:bCs/>
          <w:color w:val="000000"/>
        </w:rPr>
        <w:t xml:space="preserve">aracterísticas </w:t>
      </w:r>
      <w:r w:rsidR="003A7242" w:rsidRPr="00093F61">
        <w:rPr>
          <w:rFonts w:cstheme="minorHAnsi"/>
          <w:bCs/>
          <w:color w:val="000000"/>
        </w:rPr>
        <w:t>elétricas:</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Potência absorvida - P1: 30 kW</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Potência nominal - P2: 26 kW</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Frequência da rede: 50 Hz</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Tensão nominal: 3 x 400 V</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Tolerância tensão: +10/-10 %</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N.º máximo de arranques por</w:t>
      </w:r>
      <w:r w:rsidR="00512E16" w:rsidRPr="00512E16">
        <w:rPr>
          <w:rFonts w:cstheme="minorHAnsi"/>
          <w:color w:val="000000"/>
        </w:rPr>
        <w:t xml:space="preserve"> </w:t>
      </w:r>
      <w:r w:rsidRPr="00512E16">
        <w:rPr>
          <w:rFonts w:cstheme="minorHAnsi"/>
          <w:color w:val="000000"/>
        </w:rPr>
        <w:t>hora:</w:t>
      </w:r>
      <w:r w:rsidR="00512E16" w:rsidRPr="00512E16">
        <w:rPr>
          <w:rFonts w:cstheme="minorHAnsi"/>
          <w:color w:val="000000"/>
        </w:rPr>
        <w:t xml:space="preserve"> </w:t>
      </w:r>
      <w:r w:rsidRPr="00512E16">
        <w:rPr>
          <w:rFonts w:cstheme="minorHAnsi"/>
          <w:color w:val="000000"/>
        </w:rPr>
        <w:t>20</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Corrente nominal: 51/30 A</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Consumo máximo de energia: 51 A</w:t>
      </w:r>
    </w:p>
    <w:p w:rsidR="003A7242"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Corrente de arranque: 261 A</w:t>
      </w:r>
    </w:p>
    <w:p w:rsidR="00720F95" w:rsidRPr="00512E16" w:rsidRDefault="003A7242" w:rsidP="00C35855">
      <w:pPr>
        <w:pStyle w:val="PargrafodaLista"/>
        <w:numPr>
          <w:ilvl w:val="0"/>
          <w:numId w:val="35"/>
        </w:numPr>
        <w:autoSpaceDE w:val="0"/>
        <w:autoSpaceDN w:val="0"/>
        <w:adjustRightInd w:val="0"/>
        <w:spacing w:after="0" w:line="360" w:lineRule="auto"/>
        <w:ind w:right="-567"/>
        <w:rPr>
          <w:rFonts w:cstheme="minorHAnsi"/>
          <w:color w:val="000000"/>
        </w:rPr>
      </w:pPr>
      <w:r w:rsidRPr="00512E16">
        <w:rPr>
          <w:rFonts w:cstheme="minorHAnsi"/>
          <w:color w:val="000000"/>
        </w:rPr>
        <w:t>Cor</w:t>
      </w:r>
      <w:r w:rsidR="002459A7" w:rsidRPr="00512E16">
        <w:rPr>
          <w:rFonts w:cstheme="minorHAnsi"/>
          <w:color w:val="000000"/>
        </w:rPr>
        <w:t>rente nominal sem carga: 22.7 A</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Velocidade nominal: 1446 rpm;</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Eficiência do motor com carga total:</w:t>
      </w:r>
      <w:r w:rsidR="00093F61">
        <w:rPr>
          <w:rFonts w:cstheme="minorHAnsi"/>
        </w:rPr>
        <w:t xml:space="preserve"> </w:t>
      </w:r>
      <w:r w:rsidRPr="00512E16">
        <w:rPr>
          <w:rFonts w:cstheme="minorHAnsi"/>
        </w:rPr>
        <w:t>87 %</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Eficiência do motor a 3/4 de carga: 88 %</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Eficiência do motor a 1/2 carga: 87 %</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 xml:space="preserve">Número de </w:t>
      </w:r>
      <w:proofErr w:type="spellStart"/>
      <w:r w:rsidRPr="00512E16">
        <w:rPr>
          <w:rFonts w:cstheme="minorHAnsi"/>
        </w:rPr>
        <w:t>pólos</w:t>
      </w:r>
      <w:proofErr w:type="spellEnd"/>
      <w:r w:rsidRPr="00512E16">
        <w:rPr>
          <w:rFonts w:cstheme="minorHAnsi"/>
        </w:rPr>
        <w:t>: 4</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Método de arranque: estrela/triângulo</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 xml:space="preserve">Classe de </w:t>
      </w:r>
      <w:r w:rsidR="00512E16" w:rsidRPr="00512E16">
        <w:rPr>
          <w:rFonts w:cstheme="minorHAnsi"/>
        </w:rPr>
        <w:t>proteção</w:t>
      </w:r>
      <w:r w:rsidRPr="00512E16">
        <w:rPr>
          <w:rFonts w:cstheme="minorHAnsi"/>
        </w:rPr>
        <w:t xml:space="preserve"> (IEC 34-5): IP68</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Classe de isolamento (IEC 85): F</w:t>
      </w:r>
    </w:p>
    <w:p w:rsidR="002459A7" w:rsidRPr="00512E16" w:rsidRDefault="00512E16"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Proteção</w:t>
      </w:r>
      <w:r w:rsidR="002459A7" w:rsidRPr="00512E16">
        <w:rPr>
          <w:rFonts w:cstheme="minorHAnsi"/>
        </w:rPr>
        <w:t xml:space="preserve"> do motor: KLIXON</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Comprimento do cabo: 10 m</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Tipo de cabo: S1BN8-F</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Tamanho do cabo: 1X7G6MM2&amp;5X1,5MM2</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 xml:space="preserve">Resistência dos cabos: 3.30 </w:t>
      </w:r>
      <w:proofErr w:type="spellStart"/>
      <w:r w:rsidRPr="00512E16">
        <w:rPr>
          <w:rFonts w:cstheme="minorHAnsi"/>
        </w:rPr>
        <w:t>mOhm</w:t>
      </w:r>
      <w:proofErr w:type="spellEnd"/>
      <w:r w:rsidRPr="00512E16">
        <w:rPr>
          <w:rFonts w:cstheme="minorHAnsi"/>
        </w:rPr>
        <w:t>/m</w:t>
      </w:r>
    </w:p>
    <w:p w:rsidR="002459A7" w:rsidRPr="00512E16" w:rsidRDefault="002459A7" w:rsidP="00C35855">
      <w:pPr>
        <w:pStyle w:val="PargrafodaLista"/>
        <w:numPr>
          <w:ilvl w:val="0"/>
          <w:numId w:val="31"/>
        </w:numPr>
        <w:autoSpaceDE w:val="0"/>
        <w:autoSpaceDN w:val="0"/>
        <w:adjustRightInd w:val="0"/>
        <w:spacing w:after="0" w:line="360" w:lineRule="auto"/>
        <w:ind w:right="-567"/>
        <w:rPr>
          <w:rFonts w:cstheme="minorHAnsi"/>
        </w:rPr>
      </w:pPr>
      <w:r w:rsidRPr="00512E16">
        <w:rPr>
          <w:rFonts w:cstheme="minorHAnsi"/>
        </w:rPr>
        <w:t>Resistência do enrolamento: 0.320 Ohm</w:t>
      </w:r>
    </w:p>
    <w:p w:rsidR="002459A7" w:rsidRDefault="00512E16" w:rsidP="00C35855">
      <w:pPr>
        <w:pStyle w:val="PargrafodaLista"/>
        <w:numPr>
          <w:ilvl w:val="0"/>
          <w:numId w:val="31"/>
        </w:numPr>
        <w:autoSpaceDE w:val="0"/>
        <w:autoSpaceDN w:val="0"/>
        <w:adjustRightInd w:val="0"/>
        <w:spacing w:after="0" w:line="360" w:lineRule="auto"/>
        <w:ind w:right="-567"/>
        <w:rPr>
          <w:rFonts w:cstheme="minorHAnsi"/>
        </w:rPr>
      </w:pPr>
      <w:r>
        <w:rPr>
          <w:rFonts w:cstheme="minorHAnsi"/>
        </w:rPr>
        <w:t>S</w:t>
      </w:r>
      <w:r w:rsidR="002459A7" w:rsidRPr="00512E16">
        <w:rPr>
          <w:rFonts w:cstheme="minorHAnsi"/>
        </w:rPr>
        <w:t>ensores humidade</w:t>
      </w:r>
      <w:r>
        <w:rPr>
          <w:rFonts w:cstheme="minorHAnsi"/>
        </w:rPr>
        <w:t xml:space="preserve"> incluído</w:t>
      </w:r>
    </w:p>
    <w:p w:rsidR="00C35855" w:rsidRDefault="002459A7" w:rsidP="00C35855">
      <w:pPr>
        <w:pStyle w:val="PargrafodaLista"/>
        <w:numPr>
          <w:ilvl w:val="0"/>
          <w:numId w:val="39"/>
        </w:numPr>
        <w:spacing w:after="0" w:line="360" w:lineRule="auto"/>
        <w:ind w:left="284" w:right="-567" w:hanging="284"/>
        <w:jc w:val="both"/>
        <w:rPr>
          <w:rFonts w:cstheme="minorHAnsi"/>
        </w:rPr>
      </w:pPr>
      <w:r w:rsidRPr="00512E16">
        <w:rPr>
          <w:rFonts w:cstheme="minorHAnsi"/>
        </w:rPr>
        <w:t>A bomba deve encontra-se equipada com suporte de elevação robusto para facilitar o transporte e a instalação no local.</w:t>
      </w:r>
    </w:p>
    <w:p w:rsidR="002459A7" w:rsidRPr="00C35855" w:rsidRDefault="00512E16" w:rsidP="00C35855">
      <w:pPr>
        <w:pStyle w:val="PargrafodaLista"/>
        <w:numPr>
          <w:ilvl w:val="0"/>
          <w:numId w:val="39"/>
        </w:numPr>
        <w:spacing w:after="120" w:line="360" w:lineRule="auto"/>
        <w:ind w:left="284" w:right="-567" w:hanging="284"/>
        <w:contextualSpacing w:val="0"/>
        <w:jc w:val="both"/>
        <w:rPr>
          <w:rFonts w:cstheme="minorHAnsi"/>
        </w:rPr>
      </w:pPr>
      <w:r w:rsidRPr="00C35855">
        <w:rPr>
          <w:rFonts w:cstheme="minorHAnsi"/>
        </w:rPr>
        <w:t xml:space="preserve">A instalação com acoplamento automático deve garantir uma ligação estanque. </w:t>
      </w:r>
    </w:p>
    <w:p w:rsidR="00720F95" w:rsidRPr="009D33DC" w:rsidRDefault="00093F61" w:rsidP="00C35855">
      <w:pPr>
        <w:pStyle w:val="Cabealho2"/>
        <w:spacing w:after="120" w:line="360" w:lineRule="auto"/>
        <w:ind w:right="-567"/>
        <w:rPr>
          <w:rFonts w:asciiTheme="minorHAnsi" w:hAnsiTheme="minorHAnsi" w:cstheme="minorHAnsi"/>
          <w:b/>
          <w:color w:val="auto"/>
          <w:sz w:val="22"/>
          <w:szCs w:val="22"/>
          <w:u w:val="none"/>
        </w:rPr>
      </w:pPr>
      <w:bookmarkStart w:id="61" w:name="_Toc39566089"/>
      <w:bookmarkStart w:id="62" w:name="_Toc66783719"/>
      <w:r w:rsidRPr="009D33DC">
        <w:rPr>
          <w:rFonts w:asciiTheme="minorHAnsi" w:hAnsiTheme="minorHAnsi" w:cstheme="minorHAnsi"/>
          <w:b/>
          <w:color w:val="auto"/>
          <w:sz w:val="22"/>
          <w:szCs w:val="22"/>
          <w:u w:val="none"/>
        </w:rPr>
        <w:t>Cláusula 24</w:t>
      </w:r>
      <w:r w:rsidR="00720F95" w:rsidRPr="009D33DC">
        <w:rPr>
          <w:rFonts w:asciiTheme="minorHAnsi" w:hAnsiTheme="minorHAnsi" w:cstheme="minorHAnsi"/>
          <w:b/>
          <w:color w:val="auto"/>
          <w:sz w:val="22"/>
          <w:szCs w:val="22"/>
          <w:u w:val="none"/>
        </w:rPr>
        <w:t xml:space="preserve">ª </w:t>
      </w:r>
      <w:r w:rsidR="00512E16" w:rsidRPr="009D33DC">
        <w:rPr>
          <w:rFonts w:asciiTheme="minorHAnsi" w:hAnsiTheme="minorHAnsi" w:cstheme="minorHAnsi"/>
          <w:b/>
          <w:color w:val="auto"/>
          <w:sz w:val="22"/>
          <w:szCs w:val="22"/>
          <w:u w:val="none"/>
        </w:rPr>
        <w:t>–</w:t>
      </w:r>
      <w:bookmarkEnd w:id="61"/>
      <w:r w:rsidR="00512E16" w:rsidRPr="009D33DC">
        <w:rPr>
          <w:rFonts w:asciiTheme="minorHAnsi" w:hAnsiTheme="minorHAnsi" w:cstheme="minorHAnsi"/>
          <w:b/>
          <w:color w:val="auto"/>
          <w:sz w:val="22"/>
          <w:szCs w:val="22"/>
          <w:u w:val="none"/>
        </w:rPr>
        <w:t xml:space="preserve"> Local de entrega da bomba</w:t>
      </w:r>
      <w:bookmarkEnd w:id="62"/>
    </w:p>
    <w:p w:rsidR="00512E16" w:rsidRPr="00512E16" w:rsidRDefault="00512E16" w:rsidP="00C35855">
      <w:pPr>
        <w:spacing w:after="0" w:line="360" w:lineRule="auto"/>
        <w:ind w:right="-567"/>
      </w:pPr>
      <w:r>
        <w:t>A bomba será entregue em data e hora a definir pelo Gestor do Contrato na Estação Elevatória do Chantre sita na Rua Joaquim Ferreira da Costa, na freguesia da Cidade da Maia.</w:t>
      </w:r>
    </w:p>
    <w:p w:rsidR="00DE5661" w:rsidRDefault="00DE5661"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Default="00C35855" w:rsidP="00C35855">
      <w:pPr>
        <w:spacing w:after="120" w:line="360" w:lineRule="auto"/>
        <w:ind w:right="-567"/>
        <w:jc w:val="both"/>
        <w:rPr>
          <w:rFonts w:cstheme="minorHAnsi"/>
          <w:sz w:val="20"/>
          <w:szCs w:val="20"/>
        </w:rPr>
      </w:pPr>
    </w:p>
    <w:p w:rsidR="00C35855" w:rsidRPr="00512E16" w:rsidRDefault="00C35855" w:rsidP="00C35855">
      <w:pPr>
        <w:spacing w:after="120" w:line="360" w:lineRule="auto"/>
        <w:ind w:right="-567"/>
        <w:jc w:val="both"/>
        <w:rPr>
          <w:rFonts w:cstheme="minorHAnsi"/>
          <w:sz w:val="20"/>
          <w:szCs w:val="20"/>
        </w:rPr>
      </w:pPr>
    </w:p>
    <w:p w:rsidR="009F00F0" w:rsidRPr="00C35855" w:rsidRDefault="00332012" w:rsidP="00C35855">
      <w:pPr>
        <w:spacing w:after="120" w:line="360" w:lineRule="auto"/>
        <w:ind w:right="-567"/>
        <w:jc w:val="both"/>
        <w:rPr>
          <w:rFonts w:cstheme="minorHAnsi"/>
        </w:rPr>
      </w:pPr>
      <w:r w:rsidRPr="00C35855">
        <w:rPr>
          <w:rFonts w:cstheme="minorHAnsi"/>
        </w:rPr>
        <w:t xml:space="preserve">Maia, </w:t>
      </w:r>
      <w:r w:rsidR="0015082C" w:rsidRPr="00C35855">
        <w:rPr>
          <w:rFonts w:cstheme="minorHAnsi"/>
        </w:rPr>
        <w:t>março de 2021</w:t>
      </w:r>
    </w:p>
    <w:sectPr w:rsidR="009F00F0" w:rsidRPr="00C35855" w:rsidSect="00963D31">
      <w:headerReference w:type="default" r:id="rId10"/>
      <w:footerReference w:type="default" r:id="rId11"/>
      <w:headerReference w:type="first" r:id="rId12"/>
      <w:footerReference w:type="first" r:id="rId13"/>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D29" w:rsidRDefault="007D5D29" w:rsidP="00E917D1">
      <w:pPr>
        <w:spacing w:after="0" w:line="240" w:lineRule="auto"/>
      </w:pPr>
      <w:r>
        <w:separator/>
      </w:r>
    </w:p>
  </w:endnote>
  <w:endnote w:type="continuationSeparator" w:id="0">
    <w:p w:rsidR="007D5D29" w:rsidRDefault="007D5D29"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8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rsidR="00D64C14" w:rsidRDefault="00335F71" w:rsidP="0088144C">
            <w:pPr>
              <w:pStyle w:val="Cabealho"/>
              <w:tabs>
                <w:tab w:val="clear" w:pos="4252"/>
                <w:tab w:val="clear" w:pos="8504"/>
              </w:tabs>
              <w:ind w:right="-569"/>
              <w:jc w:val="right"/>
            </w:pPr>
            <w:r>
              <w:rPr>
                <w:sz w:val="20"/>
                <w:szCs w:val="20"/>
              </w:rPr>
              <w:t xml:space="preserve">    </w:t>
            </w:r>
            <w:r w:rsidR="00D64C14">
              <w:rPr>
                <w:sz w:val="18"/>
                <w:szCs w:val="18"/>
              </w:rPr>
              <w:t xml:space="preserve">     </w:t>
            </w:r>
            <w:r w:rsidR="00D64C14">
              <w:rPr>
                <w:sz w:val="18"/>
                <w:szCs w:val="18"/>
              </w:rPr>
              <w:tab/>
              <w:t xml:space="preserve"> </w:t>
            </w:r>
            <w:r w:rsidR="0088144C">
              <w:rPr>
                <w:sz w:val="18"/>
                <w:szCs w:val="18"/>
              </w:rPr>
              <w:t xml:space="preserve">        </w:t>
            </w:r>
            <w:r w:rsidR="00BC0D5B">
              <w:rPr>
                <w:sz w:val="18"/>
                <w:szCs w:val="18"/>
              </w:rPr>
              <w:t>CE-</w:t>
            </w:r>
            <w:r w:rsidR="00D64C14" w:rsidRPr="00B31938">
              <w:rPr>
                <w:sz w:val="18"/>
                <w:szCs w:val="18"/>
              </w:rPr>
              <w:t xml:space="preserve">Página </w:t>
            </w:r>
            <w:r w:rsidR="00D64C14" w:rsidRPr="00B31938">
              <w:rPr>
                <w:b/>
                <w:bCs/>
                <w:sz w:val="18"/>
                <w:szCs w:val="18"/>
              </w:rPr>
              <w:fldChar w:fldCharType="begin"/>
            </w:r>
            <w:r w:rsidR="00D64C14" w:rsidRPr="00B31938">
              <w:rPr>
                <w:b/>
                <w:bCs/>
                <w:sz w:val="18"/>
                <w:szCs w:val="18"/>
              </w:rPr>
              <w:instrText>PAGE</w:instrText>
            </w:r>
            <w:r w:rsidR="00D64C14" w:rsidRPr="00B31938">
              <w:rPr>
                <w:b/>
                <w:bCs/>
                <w:sz w:val="18"/>
                <w:szCs w:val="18"/>
              </w:rPr>
              <w:fldChar w:fldCharType="separate"/>
            </w:r>
            <w:r w:rsidR="00C35855">
              <w:rPr>
                <w:b/>
                <w:bCs/>
                <w:noProof/>
                <w:sz w:val="18"/>
                <w:szCs w:val="18"/>
              </w:rPr>
              <w:t>3</w:t>
            </w:r>
            <w:r w:rsidR="00D64C14" w:rsidRPr="00B31938">
              <w:rPr>
                <w:b/>
                <w:bCs/>
                <w:sz w:val="18"/>
                <w:szCs w:val="18"/>
              </w:rPr>
              <w:fldChar w:fldCharType="end"/>
            </w:r>
            <w:r w:rsidR="00D64C14" w:rsidRPr="00B31938">
              <w:rPr>
                <w:sz w:val="18"/>
                <w:szCs w:val="18"/>
              </w:rPr>
              <w:t xml:space="preserve"> de </w:t>
            </w:r>
            <w:r w:rsidR="00D64C14" w:rsidRPr="00B31938">
              <w:rPr>
                <w:b/>
                <w:bCs/>
                <w:sz w:val="18"/>
                <w:szCs w:val="18"/>
              </w:rPr>
              <w:fldChar w:fldCharType="begin"/>
            </w:r>
            <w:r w:rsidR="00D64C14" w:rsidRPr="00B31938">
              <w:rPr>
                <w:b/>
                <w:bCs/>
                <w:sz w:val="18"/>
                <w:szCs w:val="18"/>
              </w:rPr>
              <w:instrText>NUMPAGES</w:instrText>
            </w:r>
            <w:r w:rsidR="00D64C14" w:rsidRPr="00B31938">
              <w:rPr>
                <w:b/>
                <w:bCs/>
                <w:sz w:val="18"/>
                <w:szCs w:val="18"/>
              </w:rPr>
              <w:fldChar w:fldCharType="separate"/>
            </w:r>
            <w:r w:rsidR="00C35855">
              <w:rPr>
                <w:b/>
                <w:bCs/>
                <w:noProof/>
                <w:sz w:val="18"/>
                <w:szCs w:val="18"/>
              </w:rPr>
              <w:t>12</w:t>
            </w:r>
            <w:r w:rsidR="00D64C14" w:rsidRPr="00B31938">
              <w:rPr>
                <w:b/>
                <w:bCs/>
                <w:sz w:val="18"/>
                <w:szCs w:val="18"/>
              </w:rPr>
              <w:fldChar w:fldCharType="end"/>
            </w:r>
          </w:p>
          <w:p w:rsidR="007D5D29" w:rsidRPr="00EA0EE0" w:rsidRDefault="00C35855" w:rsidP="00D64C14">
            <w:pPr>
              <w:pStyle w:val="Rodap"/>
              <w:tabs>
                <w:tab w:val="clear" w:pos="8504"/>
                <w:tab w:val="right" w:pos="9639"/>
              </w:tabs>
              <w:ind w:right="-623"/>
              <w:rPr>
                <w:sz w:val="20"/>
                <w:szCs w:val="20"/>
              </w:rPr>
            </w:pPr>
          </w:p>
        </w:sdtContent>
      </w:sdt>
    </w:sdtContent>
  </w:sdt>
  <w:p w:rsidR="007D5D29" w:rsidRDefault="00335F71" w:rsidP="00335F71">
    <w:pPr>
      <w:pStyle w:val="Rodap"/>
      <w:pBdr>
        <w:top w:val="single" w:sz="4" w:space="1" w:color="auto"/>
      </w:pBdr>
      <w:ind w:right="27"/>
      <w:jc w:val="center"/>
      <w:rPr>
        <w:rFonts w:ascii="Arial" w:hAnsi="Arial" w:cs="Arial"/>
        <w:sz w:val="14"/>
      </w:rPr>
    </w:pPr>
    <w:r w:rsidRPr="0015082C">
      <w:rPr>
        <w:rFonts w:ascii="Arial" w:hAnsi="Arial" w:cs="Arial"/>
        <w:color w:val="808080" w:themeColor="background1" w:themeShade="80"/>
        <w:sz w:val="14"/>
      </w:rPr>
      <w:t>Rua Doutor Carlos Felgueira</w:t>
    </w:r>
    <w:r w:rsidR="0015082C" w:rsidRPr="0015082C">
      <w:rPr>
        <w:rFonts w:ascii="Arial" w:hAnsi="Arial" w:cs="Arial"/>
        <w:color w:val="808080" w:themeColor="background1" w:themeShade="80"/>
        <w:sz w:val="14"/>
      </w:rPr>
      <w:t>s, Apartado 1010, 4471-909 MAIA</w:t>
    </w:r>
    <w:r w:rsidRPr="0015082C">
      <w:rPr>
        <w:rFonts w:ascii="Arial" w:hAnsi="Arial" w:cs="Arial"/>
        <w:color w:val="808080" w:themeColor="background1" w:themeShade="80"/>
        <w:sz w:val="14"/>
      </w:rPr>
      <w:t xml:space="preserve"> - Tel.: 22 9</w:t>
    </w:r>
    <w:r w:rsidR="0015082C" w:rsidRPr="0015082C">
      <w:rPr>
        <w:rFonts w:ascii="Arial" w:hAnsi="Arial" w:cs="Arial"/>
        <w:color w:val="808080" w:themeColor="background1" w:themeShade="80"/>
        <w:sz w:val="14"/>
      </w:rPr>
      <w:t xml:space="preserve">43 08 00 - </w:t>
    </w:r>
    <w:proofErr w:type="gramStart"/>
    <w:r w:rsidR="0015082C" w:rsidRPr="0015082C">
      <w:rPr>
        <w:rFonts w:ascii="Arial" w:hAnsi="Arial" w:cs="Arial"/>
        <w:color w:val="808080" w:themeColor="background1" w:themeShade="80"/>
        <w:sz w:val="14"/>
      </w:rPr>
      <w:t>Fax</w:t>
    </w:r>
    <w:proofErr w:type="gramEnd"/>
    <w:r w:rsidR="0015082C" w:rsidRPr="0015082C">
      <w:rPr>
        <w:rFonts w:ascii="Arial" w:hAnsi="Arial" w:cs="Arial"/>
        <w:color w:val="808080" w:themeColor="background1" w:themeShade="80"/>
        <w:sz w:val="14"/>
      </w:rPr>
      <w:t xml:space="preserve">: 22 941 21 55 - </w:t>
    </w:r>
    <w:proofErr w:type="gramStart"/>
    <w:r w:rsidRPr="0015082C">
      <w:rPr>
        <w:rFonts w:ascii="Arial" w:hAnsi="Arial" w:cs="Arial"/>
        <w:color w:val="808080" w:themeColor="background1" w:themeShade="80"/>
        <w:sz w:val="14"/>
      </w:rPr>
      <w:t>E-mail</w:t>
    </w:r>
    <w:proofErr w:type="gramEnd"/>
    <w:r w:rsidR="0015082C">
      <w:rPr>
        <w:rFonts w:ascii="Arial" w:hAnsi="Arial" w:cs="Arial"/>
        <w:sz w:val="14"/>
      </w:rPr>
      <w:t xml:space="preserve">: </w:t>
    </w:r>
    <w:hyperlink r:id="rId1" w:history="1">
      <w:r w:rsidR="0015082C" w:rsidRPr="00A3433C">
        <w:rPr>
          <w:rStyle w:val="Hiperligao"/>
          <w:rFonts w:ascii="Arial" w:hAnsi="Arial" w:cs="Arial"/>
          <w:sz w:val="14"/>
        </w:rPr>
        <w:t>smas-maia@smasmaia.pt</w:t>
      </w:r>
    </w:hyperlink>
  </w:p>
  <w:p w:rsidR="0015082C" w:rsidRPr="00335F71" w:rsidRDefault="0015082C" w:rsidP="00335F71">
    <w:pPr>
      <w:pStyle w:val="Rodap"/>
      <w:pBdr>
        <w:top w:val="single" w:sz="4" w:space="1" w:color="auto"/>
      </w:pBdr>
      <w:ind w:right="27"/>
      <w:jc w:val="center"/>
      <w:rPr>
        <w:rFonts w:ascii="Arial" w:hAnsi="Arial" w:cs="Arial"/>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F71" w:rsidRDefault="00335F71" w:rsidP="00335F71">
    <w:pPr>
      <w:pStyle w:val="Rodap"/>
      <w:pBdr>
        <w:top w:val="single" w:sz="4" w:space="1" w:color="auto"/>
      </w:pBdr>
      <w:ind w:right="27"/>
      <w:jc w:val="center"/>
      <w:rPr>
        <w:rFonts w:ascii="Arial" w:hAnsi="Arial" w:cs="Arial"/>
        <w:sz w:val="14"/>
      </w:rPr>
    </w:pPr>
    <w:r w:rsidRPr="0015082C">
      <w:rPr>
        <w:rFonts w:ascii="Arial" w:hAnsi="Arial" w:cs="Arial"/>
        <w:color w:val="808080" w:themeColor="background1" w:themeShade="80"/>
        <w:sz w:val="14"/>
      </w:rPr>
      <w:t>Rua Doutor Carlos Felgueiras</w:t>
    </w:r>
    <w:r w:rsidR="0015082C" w:rsidRPr="0015082C">
      <w:rPr>
        <w:rFonts w:ascii="Arial" w:hAnsi="Arial" w:cs="Arial"/>
        <w:color w:val="808080" w:themeColor="background1" w:themeShade="80"/>
        <w:sz w:val="14"/>
      </w:rPr>
      <w:t xml:space="preserve">, Apartado 1010, 4471-909 MAIA </w:t>
    </w:r>
    <w:r w:rsidRPr="0015082C">
      <w:rPr>
        <w:rFonts w:ascii="Arial" w:hAnsi="Arial" w:cs="Arial"/>
        <w:color w:val="808080" w:themeColor="background1" w:themeShade="80"/>
        <w:sz w:val="14"/>
      </w:rPr>
      <w:t>- Tel.: 22 9</w:t>
    </w:r>
    <w:r w:rsidR="0015082C" w:rsidRPr="0015082C">
      <w:rPr>
        <w:rFonts w:ascii="Arial" w:hAnsi="Arial" w:cs="Arial"/>
        <w:color w:val="808080" w:themeColor="background1" w:themeShade="80"/>
        <w:sz w:val="14"/>
      </w:rPr>
      <w:t xml:space="preserve">43 08 00 - </w:t>
    </w:r>
    <w:proofErr w:type="gramStart"/>
    <w:r w:rsidR="0015082C" w:rsidRPr="0015082C">
      <w:rPr>
        <w:rFonts w:ascii="Arial" w:hAnsi="Arial" w:cs="Arial"/>
        <w:color w:val="808080" w:themeColor="background1" w:themeShade="80"/>
        <w:sz w:val="14"/>
      </w:rPr>
      <w:t>Fax</w:t>
    </w:r>
    <w:proofErr w:type="gramEnd"/>
    <w:r w:rsidR="0015082C" w:rsidRPr="0015082C">
      <w:rPr>
        <w:rFonts w:ascii="Arial" w:hAnsi="Arial" w:cs="Arial"/>
        <w:color w:val="808080" w:themeColor="background1" w:themeShade="80"/>
        <w:sz w:val="14"/>
      </w:rPr>
      <w:t xml:space="preserve">: 22 941 21 55 - </w:t>
    </w:r>
    <w:proofErr w:type="gramStart"/>
    <w:r w:rsidRPr="0015082C">
      <w:rPr>
        <w:rFonts w:ascii="Arial" w:hAnsi="Arial" w:cs="Arial"/>
        <w:color w:val="808080" w:themeColor="background1" w:themeShade="80"/>
        <w:sz w:val="14"/>
      </w:rPr>
      <w:t>E-mail</w:t>
    </w:r>
    <w:proofErr w:type="gramEnd"/>
    <w:r w:rsidRPr="0015082C">
      <w:rPr>
        <w:rFonts w:ascii="Arial" w:hAnsi="Arial" w:cs="Arial"/>
        <w:color w:val="808080" w:themeColor="background1" w:themeShade="80"/>
        <w:sz w:val="14"/>
      </w:rPr>
      <w:t xml:space="preserve">: </w:t>
    </w:r>
    <w:hyperlink r:id="rId1" w:history="1">
      <w:r w:rsidR="0015082C" w:rsidRPr="00A3433C">
        <w:rPr>
          <w:rStyle w:val="Hiperligao"/>
          <w:rFonts w:ascii="Arial" w:hAnsi="Arial" w:cs="Arial"/>
          <w:sz w:val="14"/>
        </w:rPr>
        <w:t>smas-maia@smasmaia.pt</w:t>
      </w:r>
    </w:hyperlink>
  </w:p>
  <w:p w:rsidR="0015082C" w:rsidRPr="00335F71" w:rsidRDefault="0015082C" w:rsidP="00335F71">
    <w:pPr>
      <w:pStyle w:val="Rodap"/>
      <w:pBdr>
        <w:top w:val="single" w:sz="4" w:space="1" w:color="auto"/>
      </w:pBdr>
      <w:ind w:right="27"/>
      <w:jc w:val="center"/>
      <w:rPr>
        <w:rFonts w:ascii="Arial" w:hAnsi="Arial" w:cs="Arial"/>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D29" w:rsidRDefault="007D5D29" w:rsidP="00E917D1">
      <w:pPr>
        <w:spacing w:after="0" w:line="240" w:lineRule="auto"/>
      </w:pPr>
      <w:r>
        <w:separator/>
      </w:r>
    </w:p>
  </w:footnote>
  <w:footnote w:type="continuationSeparator" w:id="0">
    <w:p w:rsidR="007D5D29" w:rsidRDefault="007D5D29"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D29" w:rsidRDefault="00392D0D" w:rsidP="00C17C34">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sidR="00335F71">
      <w:rPr>
        <w:rStyle w:val="Nmerodepgina"/>
        <w:rFonts w:cs="Arial"/>
        <w:b/>
        <w:color w:val="0070C0"/>
        <w:sz w:val="28"/>
        <w:szCs w:val="28"/>
      </w:rPr>
      <w:t>DOS DE ÁGUA E SANEAMENTO DA MAIA</w:t>
    </w:r>
  </w:p>
  <w:tbl>
    <w:tblPr>
      <w:tblStyle w:val="Tabelacomgrelha"/>
      <w:tblW w:w="9889" w:type="dxa"/>
      <w:tblBorders>
        <w:top w:val="none" w:sz="0" w:space="0" w:color="auto"/>
        <w:left w:val="none" w:sz="0" w:space="0" w:color="auto"/>
        <w:right w:val="none" w:sz="0" w:space="0" w:color="auto"/>
      </w:tblBorders>
      <w:tblLook w:val="04A0" w:firstRow="1" w:lastRow="0" w:firstColumn="1" w:lastColumn="0" w:noHBand="0" w:noVBand="1"/>
    </w:tblPr>
    <w:tblGrid>
      <w:gridCol w:w="9889"/>
    </w:tblGrid>
    <w:tr w:rsidR="00C17C34" w:rsidTr="003E2491">
      <w:tc>
        <w:tcPr>
          <w:tcW w:w="9889" w:type="dxa"/>
        </w:tcPr>
        <w:p w:rsidR="00023E94" w:rsidRDefault="0015082C" w:rsidP="00140051">
          <w:pPr>
            <w:pStyle w:val="Cabealho"/>
            <w:tabs>
              <w:tab w:val="left" w:pos="3443"/>
            </w:tabs>
            <w:jc w:val="center"/>
            <w:rPr>
              <w:rFonts w:cstheme="minorHAnsi"/>
              <w:color w:val="244061" w:themeColor="accent1" w:themeShade="80"/>
              <w:sz w:val="16"/>
              <w:szCs w:val="16"/>
            </w:rPr>
          </w:pPr>
          <w:r w:rsidRPr="00023E94">
            <w:rPr>
              <w:rFonts w:cstheme="minorHAnsi"/>
              <w:color w:val="244061" w:themeColor="accent1" w:themeShade="80"/>
              <w:sz w:val="16"/>
              <w:szCs w:val="16"/>
            </w:rPr>
            <w:t xml:space="preserve">AQUISIÇÃO DE UMA BOMBA PARA A CENTRAL ELEVATÓRIA DE ÁGUAS RESIDUAIS DA RUA JOAQUIM FERREIRA DA COSTA, </w:t>
          </w:r>
        </w:p>
        <w:p w:rsidR="00C17C34" w:rsidRPr="00023E94" w:rsidRDefault="0015082C" w:rsidP="00140051">
          <w:pPr>
            <w:pStyle w:val="Cabealho"/>
            <w:tabs>
              <w:tab w:val="left" w:pos="3443"/>
            </w:tabs>
            <w:jc w:val="center"/>
            <w:rPr>
              <w:rFonts w:cstheme="minorHAnsi"/>
              <w:b/>
              <w:sz w:val="18"/>
              <w:szCs w:val="18"/>
            </w:rPr>
          </w:pPr>
          <w:r w:rsidRPr="00023E94">
            <w:rPr>
              <w:rFonts w:cstheme="minorHAnsi"/>
              <w:color w:val="244061" w:themeColor="accent1" w:themeShade="80"/>
              <w:sz w:val="16"/>
              <w:szCs w:val="16"/>
            </w:rPr>
            <w:t>NA FREGUESIA DA CIDADE DA MAIA</w:t>
          </w:r>
        </w:p>
      </w:tc>
    </w:tr>
  </w:tbl>
  <w:p w:rsidR="00C17C34" w:rsidRPr="00335F71" w:rsidRDefault="00C17C34" w:rsidP="00335F71">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F71" w:rsidRDefault="00335F71" w:rsidP="00335F71">
    <w:pPr>
      <w:pStyle w:val="Cabealho"/>
      <w:jc w:val="center"/>
      <w:rPr>
        <w:rStyle w:val="Nmerodepgina"/>
        <w:rFonts w:cs="Arial"/>
        <w:b/>
        <w:color w:val="0070C0"/>
        <w:sz w:val="28"/>
        <w:szCs w:val="28"/>
      </w:rPr>
    </w:pPr>
  </w:p>
  <w:p w:rsidR="00335F71" w:rsidRPr="00922BFB" w:rsidRDefault="00335F71" w:rsidP="00335F71">
    <w:pPr>
      <w:pStyle w:val="Cabealho"/>
      <w:jc w:val="center"/>
      <w:rPr>
        <w:rStyle w:val="Nmerodepgina"/>
        <w:rFonts w:cs="Arial"/>
        <w:b/>
        <w:color w:val="0070C0"/>
        <w:sz w:val="28"/>
        <w:szCs w:val="28"/>
      </w:rPr>
    </w:pPr>
    <w:r w:rsidRPr="00922BFB">
      <w:rPr>
        <w:rStyle w:val="Nmerodepgina"/>
        <w:rFonts w:cs="Arial"/>
        <w:b/>
        <w:color w:val="0070C0"/>
        <w:sz w:val="28"/>
        <w:szCs w:val="28"/>
      </w:rPr>
      <w:t>SERVIÇOS MUNICIPALIZADOS DE ÁGUA E SANEAMENTO DA MAIA</w:t>
    </w:r>
  </w:p>
  <w:p w:rsidR="00FD6ED0" w:rsidRDefault="00FD6ED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364"/>
    <w:multiLevelType w:val="hybridMultilevel"/>
    <w:tmpl w:val="8AD45280"/>
    <w:lvl w:ilvl="0" w:tplc="B42EFA24">
      <w:start w:val="1"/>
      <w:numFmt w:val="decimal"/>
      <w:lvlText w:val="%1 -"/>
      <w:lvlJc w:val="left"/>
      <w:pPr>
        <w:ind w:left="720" w:hanging="360"/>
      </w:pPr>
      <w:rPr>
        <w:rFonts w:hint="default"/>
      </w:rPr>
    </w:lvl>
    <w:lvl w:ilvl="1" w:tplc="08160017">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E6326A3"/>
    <w:multiLevelType w:val="hybridMultilevel"/>
    <w:tmpl w:val="C90A14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0AD714D"/>
    <w:multiLevelType w:val="hybridMultilevel"/>
    <w:tmpl w:val="DD0004EC"/>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3" w15:restartNumberingAfterBreak="0">
    <w:nsid w:val="12976B3B"/>
    <w:multiLevelType w:val="hybridMultilevel"/>
    <w:tmpl w:val="27B6EA62"/>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DFA315F"/>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26E607B6"/>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8FF7BB0"/>
    <w:multiLevelType w:val="hybridMultilevel"/>
    <w:tmpl w:val="DEB0A9AE"/>
    <w:lvl w:ilvl="0" w:tplc="08160001">
      <w:start w:val="1"/>
      <w:numFmt w:val="bullet"/>
      <w:lvlText w:val=""/>
      <w:lvlJc w:val="left"/>
      <w:pPr>
        <w:ind w:left="1068" w:hanging="360"/>
      </w:pPr>
      <w:rPr>
        <w:rFonts w:ascii="Symbol" w:hAnsi="Symbol" w:hint="default"/>
      </w:rPr>
    </w:lvl>
    <w:lvl w:ilvl="1" w:tplc="08160019">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7" w15:restartNumberingAfterBreak="0">
    <w:nsid w:val="2D444F59"/>
    <w:multiLevelType w:val="hybridMultilevel"/>
    <w:tmpl w:val="930A839C"/>
    <w:lvl w:ilvl="0" w:tplc="08160017">
      <w:start w:val="1"/>
      <w:numFmt w:val="lowerLetter"/>
      <w:lvlText w:val="%1)"/>
      <w:lvlJc w:val="left"/>
      <w:pPr>
        <w:tabs>
          <w:tab w:val="num" w:pos="360"/>
        </w:tabs>
        <w:ind w:left="357" w:hanging="357"/>
      </w:pPr>
      <w:rPr>
        <w:rFonts w:hint="default"/>
      </w:rPr>
    </w:lvl>
    <w:lvl w:ilvl="1" w:tplc="08160003">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D15DE"/>
    <w:multiLevelType w:val="hybridMultilevel"/>
    <w:tmpl w:val="9A52BC6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E9003A6"/>
    <w:multiLevelType w:val="hybridMultilevel"/>
    <w:tmpl w:val="3C44716C"/>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10" w15:restartNumberingAfterBreak="0">
    <w:nsid w:val="31B93A82"/>
    <w:multiLevelType w:val="hybridMultilevel"/>
    <w:tmpl w:val="7A52FF1C"/>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4F26364"/>
    <w:multiLevelType w:val="hybridMultilevel"/>
    <w:tmpl w:val="632631E8"/>
    <w:lvl w:ilvl="0" w:tplc="B858B806">
      <w:start w:val="3"/>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364C4099"/>
    <w:multiLevelType w:val="hybridMultilevel"/>
    <w:tmpl w:val="80A84EA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65102A5"/>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36F76924"/>
    <w:multiLevelType w:val="hybridMultilevel"/>
    <w:tmpl w:val="9A0437C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3A150932"/>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3D1F7E7A"/>
    <w:multiLevelType w:val="hybridMultilevel"/>
    <w:tmpl w:val="C8B208B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D854556"/>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02D40DA"/>
    <w:multiLevelType w:val="hybridMultilevel"/>
    <w:tmpl w:val="69AA0FF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41784C9F"/>
    <w:multiLevelType w:val="hybridMultilevel"/>
    <w:tmpl w:val="68424132"/>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20" w15:restartNumberingAfterBreak="0">
    <w:nsid w:val="434D2603"/>
    <w:multiLevelType w:val="hybridMultilevel"/>
    <w:tmpl w:val="F8BCDF3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46C07391"/>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470B31FA"/>
    <w:multiLevelType w:val="hybridMultilevel"/>
    <w:tmpl w:val="DC149B2C"/>
    <w:lvl w:ilvl="0" w:tplc="396C709E">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AFF5725"/>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CD07BE8"/>
    <w:multiLevelType w:val="hybridMultilevel"/>
    <w:tmpl w:val="6200069E"/>
    <w:lvl w:ilvl="0" w:tplc="9A728CC2">
      <w:start w:val="4"/>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D737E21"/>
    <w:multiLevelType w:val="hybridMultilevel"/>
    <w:tmpl w:val="01DA75A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1CD7964"/>
    <w:multiLevelType w:val="hybridMultilevel"/>
    <w:tmpl w:val="A670BFC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574547B5"/>
    <w:multiLevelType w:val="hybridMultilevel"/>
    <w:tmpl w:val="61429A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8DC3521"/>
    <w:multiLevelType w:val="hybridMultilevel"/>
    <w:tmpl w:val="E41489F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9A96089"/>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5ED32026"/>
    <w:multiLevelType w:val="hybridMultilevel"/>
    <w:tmpl w:val="FCB0B05C"/>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31" w15:restartNumberingAfterBreak="0">
    <w:nsid w:val="632A072C"/>
    <w:multiLevelType w:val="hybridMultilevel"/>
    <w:tmpl w:val="8F7C196E"/>
    <w:lvl w:ilvl="0" w:tplc="08160017">
      <w:start w:val="1"/>
      <w:numFmt w:val="lowerLetter"/>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66547E4E"/>
    <w:multiLevelType w:val="hybridMultilevel"/>
    <w:tmpl w:val="A614B72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738169B"/>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A0F2290"/>
    <w:multiLevelType w:val="hybridMultilevel"/>
    <w:tmpl w:val="677EBCB6"/>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35" w15:restartNumberingAfterBreak="0">
    <w:nsid w:val="704D15D2"/>
    <w:multiLevelType w:val="hybridMultilevel"/>
    <w:tmpl w:val="27B6EA62"/>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71A9429C"/>
    <w:multiLevelType w:val="hybridMultilevel"/>
    <w:tmpl w:val="2308675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767D5FC2"/>
    <w:multiLevelType w:val="hybridMultilevel"/>
    <w:tmpl w:val="D7568C3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7B344E37"/>
    <w:multiLevelType w:val="hybridMultilevel"/>
    <w:tmpl w:val="B29CB71C"/>
    <w:lvl w:ilvl="0" w:tplc="08160017">
      <w:start w:val="1"/>
      <w:numFmt w:val="lowerLetter"/>
      <w:lvlText w:val="%1)"/>
      <w:lvlJc w:val="left"/>
      <w:pPr>
        <w:tabs>
          <w:tab w:val="num" w:pos="360"/>
        </w:tabs>
        <w:ind w:left="357" w:hanging="357"/>
      </w:pPr>
      <w:rPr>
        <w:rFonts w:hint="default"/>
      </w:rPr>
    </w:lvl>
    <w:lvl w:ilvl="1" w:tplc="08160003">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23"/>
  </w:num>
  <w:num w:numId="4">
    <w:abstractNumId w:val="17"/>
  </w:num>
  <w:num w:numId="5">
    <w:abstractNumId w:val="29"/>
  </w:num>
  <w:num w:numId="6">
    <w:abstractNumId w:val="15"/>
  </w:num>
  <w:num w:numId="7">
    <w:abstractNumId w:val="21"/>
  </w:num>
  <w:num w:numId="8">
    <w:abstractNumId w:val="33"/>
  </w:num>
  <w:num w:numId="9">
    <w:abstractNumId w:val="0"/>
  </w:num>
  <w:num w:numId="10">
    <w:abstractNumId w:val="26"/>
  </w:num>
  <w:num w:numId="11">
    <w:abstractNumId w:val="8"/>
  </w:num>
  <w:num w:numId="12">
    <w:abstractNumId w:val="18"/>
  </w:num>
  <w:num w:numId="13">
    <w:abstractNumId w:val="10"/>
  </w:num>
  <w:num w:numId="14">
    <w:abstractNumId w:val="37"/>
  </w:num>
  <w:num w:numId="15">
    <w:abstractNumId w:val="5"/>
  </w:num>
  <w:num w:numId="16">
    <w:abstractNumId w:val="4"/>
  </w:num>
  <w:num w:numId="17">
    <w:abstractNumId w:val="20"/>
  </w:num>
  <w:num w:numId="18">
    <w:abstractNumId w:val="12"/>
  </w:num>
  <w:num w:numId="19">
    <w:abstractNumId w:val="31"/>
  </w:num>
  <w:num w:numId="20">
    <w:abstractNumId w:val="32"/>
  </w:num>
  <w:num w:numId="21">
    <w:abstractNumId w:val="24"/>
  </w:num>
  <w:num w:numId="22">
    <w:abstractNumId w:val="38"/>
  </w:num>
  <w:num w:numId="23">
    <w:abstractNumId w:val="7"/>
  </w:num>
  <w:num w:numId="24">
    <w:abstractNumId w:val="11"/>
  </w:num>
  <w:num w:numId="25">
    <w:abstractNumId w:val="22"/>
  </w:num>
  <w:num w:numId="26">
    <w:abstractNumId w:val="28"/>
  </w:num>
  <w:num w:numId="27">
    <w:abstractNumId w:val="36"/>
  </w:num>
  <w:num w:numId="28">
    <w:abstractNumId w:val="1"/>
  </w:num>
  <w:num w:numId="29">
    <w:abstractNumId w:val="27"/>
  </w:num>
  <w:num w:numId="30">
    <w:abstractNumId w:val="25"/>
  </w:num>
  <w:num w:numId="31">
    <w:abstractNumId w:val="3"/>
  </w:num>
  <w:num w:numId="32">
    <w:abstractNumId w:val="6"/>
  </w:num>
  <w:num w:numId="33">
    <w:abstractNumId w:val="19"/>
  </w:num>
  <w:num w:numId="34">
    <w:abstractNumId w:val="2"/>
  </w:num>
  <w:num w:numId="35">
    <w:abstractNumId w:val="9"/>
  </w:num>
  <w:num w:numId="36">
    <w:abstractNumId w:val="35"/>
  </w:num>
  <w:num w:numId="37">
    <w:abstractNumId w:val="30"/>
  </w:num>
  <w:num w:numId="38">
    <w:abstractNumId w:val="34"/>
  </w:num>
  <w:num w:numId="3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386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111C"/>
    <w:rsid w:val="000123BC"/>
    <w:rsid w:val="00013FFE"/>
    <w:rsid w:val="00015731"/>
    <w:rsid w:val="00015BF3"/>
    <w:rsid w:val="00016330"/>
    <w:rsid w:val="00017304"/>
    <w:rsid w:val="00023E94"/>
    <w:rsid w:val="0002676A"/>
    <w:rsid w:val="0002679A"/>
    <w:rsid w:val="00027617"/>
    <w:rsid w:val="00042402"/>
    <w:rsid w:val="000520CF"/>
    <w:rsid w:val="00057259"/>
    <w:rsid w:val="0009383F"/>
    <w:rsid w:val="00093F61"/>
    <w:rsid w:val="00095FFD"/>
    <w:rsid w:val="00096F1A"/>
    <w:rsid w:val="00097449"/>
    <w:rsid w:val="000A07A2"/>
    <w:rsid w:val="000A2693"/>
    <w:rsid w:val="000A2AE1"/>
    <w:rsid w:val="000B2380"/>
    <w:rsid w:val="000B47F8"/>
    <w:rsid w:val="000C67CD"/>
    <w:rsid w:val="000D46EC"/>
    <w:rsid w:val="000D5984"/>
    <w:rsid w:val="000E0C1D"/>
    <w:rsid w:val="000E1CB9"/>
    <w:rsid w:val="000E34CB"/>
    <w:rsid w:val="000E402E"/>
    <w:rsid w:val="000E6225"/>
    <w:rsid w:val="000F27B5"/>
    <w:rsid w:val="00101C94"/>
    <w:rsid w:val="00103E54"/>
    <w:rsid w:val="00117053"/>
    <w:rsid w:val="00120454"/>
    <w:rsid w:val="0012222D"/>
    <w:rsid w:val="0012559A"/>
    <w:rsid w:val="0012685B"/>
    <w:rsid w:val="00134652"/>
    <w:rsid w:val="00140051"/>
    <w:rsid w:val="0014009B"/>
    <w:rsid w:val="00141667"/>
    <w:rsid w:val="00142242"/>
    <w:rsid w:val="00143D4C"/>
    <w:rsid w:val="0015082C"/>
    <w:rsid w:val="00154EAD"/>
    <w:rsid w:val="00157238"/>
    <w:rsid w:val="0016120A"/>
    <w:rsid w:val="00161276"/>
    <w:rsid w:val="00165FB4"/>
    <w:rsid w:val="001664A3"/>
    <w:rsid w:val="001703BB"/>
    <w:rsid w:val="00170CB5"/>
    <w:rsid w:val="00171679"/>
    <w:rsid w:val="0017183F"/>
    <w:rsid w:val="0017388F"/>
    <w:rsid w:val="001765C3"/>
    <w:rsid w:val="00176E3A"/>
    <w:rsid w:val="00180E44"/>
    <w:rsid w:val="0019242E"/>
    <w:rsid w:val="001A1B35"/>
    <w:rsid w:val="001A2E52"/>
    <w:rsid w:val="001B66F6"/>
    <w:rsid w:val="001B723B"/>
    <w:rsid w:val="001C0594"/>
    <w:rsid w:val="001C69CC"/>
    <w:rsid w:val="001D25DD"/>
    <w:rsid w:val="001D4CA7"/>
    <w:rsid w:val="001E0295"/>
    <w:rsid w:val="001E07C7"/>
    <w:rsid w:val="001F55F9"/>
    <w:rsid w:val="002022E5"/>
    <w:rsid w:val="00202D93"/>
    <w:rsid w:val="002036A2"/>
    <w:rsid w:val="00205B8C"/>
    <w:rsid w:val="00206E0F"/>
    <w:rsid w:val="00212259"/>
    <w:rsid w:val="00214F6D"/>
    <w:rsid w:val="002207B6"/>
    <w:rsid w:val="00222242"/>
    <w:rsid w:val="00224660"/>
    <w:rsid w:val="00241398"/>
    <w:rsid w:val="00243073"/>
    <w:rsid w:val="002459A7"/>
    <w:rsid w:val="00247C7F"/>
    <w:rsid w:val="002505E9"/>
    <w:rsid w:val="00250779"/>
    <w:rsid w:val="002513CD"/>
    <w:rsid w:val="0025173B"/>
    <w:rsid w:val="00262009"/>
    <w:rsid w:val="00266957"/>
    <w:rsid w:val="00270331"/>
    <w:rsid w:val="002708E2"/>
    <w:rsid w:val="00270D4A"/>
    <w:rsid w:val="00271E68"/>
    <w:rsid w:val="002737B7"/>
    <w:rsid w:val="00285EBE"/>
    <w:rsid w:val="00286E48"/>
    <w:rsid w:val="0029452C"/>
    <w:rsid w:val="002A3DF2"/>
    <w:rsid w:val="002A7B95"/>
    <w:rsid w:val="002B1870"/>
    <w:rsid w:val="002B3CBF"/>
    <w:rsid w:val="002C4B52"/>
    <w:rsid w:val="002C6082"/>
    <w:rsid w:val="002D5443"/>
    <w:rsid w:val="002D79D1"/>
    <w:rsid w:val="002E1331"/>
    <w:rsid w:val="002E1AE6"/>
    <w:rsid w:val="002E51B7"/>
    <w:rsid w:val="002F0689"/>
    <w:rsid w:val="002F4B0B"/>
    <w:rsid w:val="00301D58"/>
    <w:rsid w:val="00314990"/>
    <w:rsid w:val="003220F8"/>
    <w:rsid w:val="00322365"/>
    <w:rsid w:val="00322BB4"/>
    <w:rsid w:val="00332012"/>
    <w:rsid w:val="0033313C"/>
    <w:rsid w:val="0033369E"/>
    <w:rsid w:val="00333D3D"/>
    <w:rsid w:val="00335F71"/>
    <w:rsid w:val="00341C27"/>
    <w:rsid w:val="00342DCB"/>
    <w:rsid w:val="00347461"/>
    <w:rsid w:val="003675FE"/>
    <w:rsid w:val="003752DF"/>
    <w:rsid w:val="00383F84"/>
    <w:rsid w:val="003848DD"/>
    <w:rsid w:val="00390AF8"/>
    <w:rsid w:val="0039102C"/>
    <w:rsid w:val="00392C30"/>
    <w:rsid w:val="00392D0D"/>
    <w:rsid w:val="00394E5A"/>
    <w:rsid w:val="003960A9"/>
    <w:rsid w:val="0039623F"/>
    <w:rsid w:val="003978E3"/>
    <w:rsid w:val="003979A1"/>
    <w:rsid w:val="003A7242"/>
    <w:rsid w:val="003A74DF"/>
    <w:rsid w:val="003B1EA7"/>
    <w:rsid w:val="003B3604"/>
    <w:rsid w:val="003B6A8D"/>
    <w:rsid w:val="003C3FA2"/>
    <w:rsid w:val="003D0F66"/>
    <w:rsid w:val="003E07D3"/>
    <w:rsid w:val="003E2491"/>
    <w:rsid w:val="003E266E"/>
    <w:rsid w:val="003E4E6A"/>
    <w:rsid w:val="003E7368"/>
    <w:rsid w:val="003F0E87"/>
    <w:rsid w:val="003F35F2"/>
    <w:rsid w:val="004045DE"/>
    <w:rsid w:val="0040485F"/>
    <w:rsid w:val="00410D4B"/>
    <w:rsid w:val="00412E3A"/>
    <w:rsid w:val="00413486"/>
    <w:rsid w:val="00414586"/>
    <w:rsid w:val="00414DE3"/>
    <w:rsid w:val="004174A5"/>
    <w:rsid w:val="00421FD6"/>
    <w:rsid w:val="0042309F"/>
    <w:rsid w:val="004335E5"/>
    <w:rsid w:val="0044228C"/>
    <w:rsid w:val="00444272"/>
    <w:rsid w:val="00447195"/>
    <w:rsid w:val="0044778A"/>
    <w:rsid w:val="0045424D"/>
    <w:rsid w:val="0046511F"/>
    <w:rsid w:val="0046625C"/>
    <w:rsid w:val="00476666"/>
    <w:rsid w:val="0048497A"/>
    <w:rsid w:val="00484FEE"/>
    <w:rsid w:val="0049191C"/>
    <w:rsid w:val="004940BE"/>
    <w:rsid w:val="004C3AA8"/>
    <w:rsid w:val="004C6374"/>
    <w:rsid w:val="004D3B04"/>
    <w:rsid w:val="004E136C"/>
    <w:rsid w:val="004E5D9E"/>
    <w:rsid w:val="004E7C58"/>
    <w:rsid w:val="004F11A4"/>
    <w:rsid w:val="004F35FC"/>
    <w:rsid w:val="004F578E"/>
    <w:rsid w:val="00502EF7"/>
    <w:rsid w:val="00503CC3"/>
    <w:rsid w:val="0050778C"/>
    <w:rsid w:val="00512E16"/>
    <w:rsid w:val="00524709"/>
    <w:rsid w:val="005273CD"/>
    <w:rsid w:val="00535729"/>
    <w:rsid w:val="005415AA"/>
    <w:rsid w:val="00546E5B"/>
    <w:rsid w:val="00550B89"/>
    <w:rsid w:val="005559D8"/>
    <w:rsid w:val="005572D3"/>
    <w:rsid w:val="00563F53"/>
    <w:rsid w:val="00563FFD"/>
    <w:rsid w:val="005655E0"/>
    <w:rsid w:val="00571CC2"/>
    <w:rsid w:val="00574936"/>
    <w:rsid w:val="00593CCF"/>
    <w:rsid w:val="005A619A"/>
    <w:rsid w:val="005B7131"/>
    <w:rsid w:val="005C0539"/>
    <w:rsid w:val="005C7029"/>
    <w:rsid w:val="005D461C"/>
    <w:rsid w:val="005E23ED"/>
    <w:rsid w:val="005E3E30"/>
    <w:rsid w:val="005F295A"/>
    <w:rsid w:val="005F2A7E"/>
    <w:rsid w:val="005F3D89"/>
    <w:rsid w:val="005F421D"/>
    <w:rsid w:val="005F53E7"/>
    <w:rsid w:val="005F5C64"/>
    <w:rsid w:val="005F5DE4"/>
    <w:rsid w:val="006216D8"/>
    <w:rsid w:val="006226D4"/>
    <w:rsid w:val="00625A91"/>
    <w:rsid w:val="006271B8"/>
    <w:rsid w:val="00627298"/>
    <w:rsid w:val="0063256A"/>
    <w:rsid w:val="00632FB0"/>
    <w:rsid w:val="0064073E"/>
    <w:rsid w:val="006424B3"/>
    <w:rsid w:val="00643B05"/>
    <w:rsid w:val="00654B7F"/>
    <w:rsid w:val="00655974"/>
    <w:rsid w:val="006562E9"/>
    <w:rsid w:val="0067082D"/>
    <w:rsid w:val="00670FB8"/>
    <w:rsid w:val="006739A4"/>
    <w:rsid w:val="00674E09"/>
    <w:rsid w:val="00677CA6"/>
    <w:rsid w:val="0068364E"/>
    <w:rsid w:val="006973A3"/>
    <w:rsid w:val="006A44CB"/>
    <w:rsid w:val="006A6288"/>
    <w:rsid w:val="006B1B4B"/>
    <w:rsid w:val="006B6697"/>
    <w:rsid w:val="006C1F0D"/>
    <w:rsid w:val="006C37B3"/>
    <w:rsid w:val="006C4F1D"/>
    <w:rsid w:val="006D6B2F"/>
    <w:rsid w:val="006E2F5C"/>
    <w:rsid w:val="006E6F00"/>
    <w:rsid w:val="007134CD"/>
    <w:rsid w:val="00714A03"/>
    <w:rsid w:val="0072087D"/>
    <w:rsid w:val="00720F95"/>
    <w:rsid w:val="007303D6"/>
    <w:rsid w:val="00730F7F"/>
    <w:rsid w:val="00736C47"/>
    <w:rsid w:val="007376AA"/>
    <w:rsid w:val="007405A2"/>
    <w:rsid w:val="007407B7"/>
    <w:rsid w:val="0074285E"/>
    <w:rsid w:val="00744C16"/>
    <w:rsid w:val="007457A0"/>
    <w:rsid w:val="00753F5A"/>
    <w:rsid w:val="00762782"/>
    <w:rsid w:val="00764F4E"/>
    <w:rsid w:val="00773FAE"/>
    <w:rsid w:val="00774BA0"/>
    <w:rsid w:val="00776A2F"/>
    <w:rsid w:val="00781AD7"/>
    <w:rsid w:val="007856B6"/>
    <w:rsid w:val="007865CE"/>
    <w:rsid w:val="0079097B"/>
    <w:rsid w:val="00793199"/>
    <w:rsid w:val="007943E0"/>
    <w:rsid w:val="00795B38"/>
    <w:rsid w:val="007A1B05"/>
    <w:rsid w:val="007A2514"/>
    <w:rsid w:val="007A2657"/>
    <w:rsid w:val="007A4AC2"/>
    <w:rsid w:val="007B0619"/>
    <w:rsid w:val="007B6A92"/>
    <w:rsid w:val="007C5491"/>
    <w:rsid w:val="007C5741"/>
    <w:rsid w:val="007D36FA"/>
    <w:rsid w:val="007D5D29"/>
    <w:rsid w:val="007D66F5"/>
    <w:rsid w:val="007E3D9B"/>
    <w:rsid w:val="007E6288"/>
    <w:rsid w:val="007F2D4D"/>
    <w:rsid w:val="007F4397"/>
    <w:rsid w:val="007F7674"/>
    <w:rsid w:val="00800902"/>
    <w:rsid w:val="00801BCF"/>
    <w:rsid w:val="008026DA"/>
    <w:rsid w:val="0080358F"/>
    <w:rsid w:val="0081041D"/>
    <w:rsid w:val="008262BB"/>
    <w:rsid w:val="008265C9"/>
    <w:rsid w:val="00834C8C"/>
    <w:rsid w:val="00843993"/>
    <w:rsid w:val="008516B5"/>
    <w:rsid w:val="00851C23"/>
    <w:rsid w:val="00862B1C"/>
    <w:rsid w:val="00872E5A"/>
    <w:rsid w:val="0087473C"/>
    <w:rsid w:val="00874EDA"/>
    <w:rsid w:val="00875208"/>
    <w:rsid w:val="008769CF"/>
    <w:rsid w:val="00877B27"/>
    <w:rsid w:val="0088144C"/>
    <w:rsid w:val="00893765"/>
    <w:rsid w:val="00897E62"/>
    <w:rsid w:val="008A21DF"/>
    <w:rsid w:val="008A2A60"/>
    <w:rsid w:val="008A7F73"/>
    <w:rsid w:val="008C54C1"/>
    <w:rsid w:val="008D11C4"/>
    <w:rsid w:val="008E0B8D"/>
    <w:rsid w:val="008E34DE"/>
    <w:rsid w:val="008E6B38"/>
    <w:rsid w:val="008F3C1D"/>
    <w:rsid w:val="008F6ADA"/>
    <w:rsid w:val="008F6D25"/>
    <w:rsid w:val="009009AF"/>
    <w:rsid w:val="00902012"/>
    <w:rsid w:val="009056E1"/>
    <w:rsid w:val="009124F0"/>
    <w:rsid w:val="009160B3"/>
    <w:rsid w:val="00916A69"/>
    <w:rsid w:val="00917E7C"/>
    <w:rsid w:val="0092031C"/>
    <w:rsid w:val="00923C0D"/>
    <w:rsid w:val="00924ABA"/>
    <w:rsid w:val="00926A61"/>
    <w:rsid w:val="00926DCD"/>
    <w:rsid w:val="009304DE"/>
    <w:rsid w:val="00930E20"/>
    <w:rsid w:val="0093104A"/>
    <w:rsid w:val="009449D2"/>
    <w:rsid w:val="00960D3E"/>
    <w:rsid w:val="00962B47"/>
    <w:rsid w:val="00963D31"/>
    <w:rsid w:val="00966DBC"/>
    <w:rsid w:val="00967E5E"/>
    <w:rsid w:val="00971B5A"/>
    <w:rsid w:val="009732D9"/>
    <w:rsid w:val="00974C35"/>
    <w:rsid w:val="00974F4F"/>
    <w:rsid w:val="00977C24"/>
    <w:rsid w:val="00981810"/>
    <w:rsid w:val="00981ABB"/>
    <w:rsid w:val="00986D32"/>
    <w:rsid w:val="00986FAA"/>
    <w:rsid w:val="0098713F"/>
    <w:rsid w:val="009A0212"/>
    <w:rsid w:val="009B15D6"/>
    <w:rsid w:val="009B173F"/>
    <w:rsid w:val="009B302C"/>
    <w:rsid w:val="009C1DEB"/>
    <w:rsid w:val="009C226E"/>
    <w:rsid w:val="009C3714"/>
    <w:rsid w:val="009C4959"/>
    <w:rsid w:val="009C5FF1"/>
    <w:rsid w:val="009D33DC"/>
    <w:rsid w:val="009E1125"/>
    <w:rsid w:val="009F00F0"/>
    <w:rsid w:val="009F0AD4"/>
    <w:rsid w:val="009F1924"/>
    <w:rsid w:val="009F2CC6"/>
    <w:rsid w:val="00A02A90"/>
    <w:rsid w:val="00A03188"/>
    <w:rsid w:val="00A0575D"/>
    <w:rsid w:val="00A069FA"/>
    <w:rsid w:val="00A0765C"/>
    <w:rsid w:val="00A11559"/>
    <w:rsid w:val="00A13ACC"/>
    <w:rsid w:val="00A15AE0"/>
    <w:rsid w:val="00A232FE"/>
    <w:rsid w:val="00A2566E"/>
    <w:rsid w:val="00A25710"/>
    <w:rsid w:val="00A32452"/>
    <w:rsid w:val="00A354B9"/>
    <w:rsid w:val="00A40027"/>
    <w:rsid w:val="00A419BE"/>
    <w:rsid w:val="00A5153D"/>
    <w:rsid w:val="00A56DFD"/>
    <w:rsid w:val="00A667B4"/>
    <w:rsid w:val="00A800DF"/>
    <w:rsid w:val="00A85D94"/>
    <w:rsid w:val="00A90751"/>
    <w:rsid w:val="00A9788A"/>
    <w:rsid w:val="00AA09A5"/>
    <w:rsid w:val="00AA1418"/>
    <w:rsid w:val="00AB3EB6"/>
    <w:rsid w:val="00AB7210"/>
    <w:rsid w:val="00AB7AE8"/>
    <w:rsid w:val="00AC2A6D"/>
    <w:rsid w:val="00AC3A98"/>
    <w:rsid w:val="00AC727F"/>
    <w:rsid w:val="00AC7E59"/>
    <w:rsid w:val="00AE452F"/>
    <w:rsid w:val="00AE6024"/>
    <w:rsid w:val="00AF0CD1"/>
    <w:rsid w:val="00AF10DA"/>
    <w:rsid w:val="00AF41AC"/>
    <w:rsid w:val="00B0581E"/>
    <w:rsid w:val="00B23493"/>
    <w:rsid w:val="00B341B6"/>
    <w:rsid w:val="00B37E14"/>
    <w:rsid w:val="00B50512"/>
    <w:rsid w:val="00B61AFE"/>
    <w:rsid w:val="00B62701"/>
    <w:rsid w:val="00B643BC"/>
    <w:rsid w:val="00B71EFF"/>
    <w:rsid w:val="00B72703"/>
    <w:rsid w:val="00B763F7"/>
    <w:rsid w:val="00B87D09"/>
    <w:rsid w:val="00B87ECD"/>
    <w:rsid w:val="00B87FCF"/>
    <w:rsid w:val="00B915BC"/>
    <w:rsid w:val="00B93FD3"/>
    <w:rsid w:val="00B95DB6"/>
    <w:rsid w:val="00BA1C7B"/>
    <w:rsid w:val="00BA3ACF"/>
    <w:rsid w:val="00BB0F15"/>
    <w:rsid w:val="00BB15B3"/>
    <w:rsid w:val="00BC0D5B"/>
    <w:rsid w:val="00BC51DC"/>
    <w:rsid w:val="00BC5777"/>
    <w:rsid w:val="00BC745E"/>
    <w:rsid w:val="00BD30D3"/>
    <w:rsid w:val="00BE408D"/>
    <w:rsid w:val="00BF3F2F"/>
    <w:rsid w:val="00BF55A9"/>
    <w:rsid w:val="00BF6F5F"/>
    <w:rsid w:val="00C13BD0"/>
    <w:rsid w:val="00C15B50"/>
    <w:rsid w:val="00C17975"/>
    <w:rsid w:val="00C17C34"/>
    <w:rsid w:val="00C243E1"/>
    <w:rsid w:val="00C32F68"/>
    <w:rsid w:val="00C33EF2"/>
    <w:rsid w:val="00C35855"/>
    <w:rsid w:val="00C35AD8"/>
    <w:rsid w:val="00C438D3"/>
    <w:rsid w:val="00C502D1"/>
    <w:rsid w:val="00C560AE"/>
    <w:rsid w:val="00C64C50"/>
    <w:rsid w:val="00C65960"/>
    <w:rsid w:val="00C70C2B"/>
    <w:rsid w:val="00C70EAA"/>
    <w:rsid w:val="00C72FC1"/>
    <w:rsid w:val="00C73369"/>
    <w:rsid w:val="00C80030"/>
    <w:rsid w:val="00C932A9"/>
    <w:rsid w:val="00C96E8B"/>
    <w:rsid w:val="00CA1614"/>
    <w:rsid w:val="00CA46A3"/>
    <w:rsid w:val="00CA61FB"/>
    <w:rsid w:val="00CB1978"/>
    <w:rsid w:val="00CB5DE8"/>
    <w:rsid w:val="00CB6105"/>
    <w:rsid w:val="00CB61E4"/>
    <w:rsid w:val="00CC34FD"/>
    <w:rsid w:val="00CD1844"/>
    <w:rsid w:val="00CD546D"/>
    <w:rsid w:val="00CE0B62"/>
    <w:rsid w:val="00CE2EE6"/>
    <w:rsid w:val="00CF652D"/>
    <w:rsid w:val="00D110AA"/>
    <w:rsid w:val="00D11A28"/>
    <w:rsid w:val="00D16861"/>
    <w:rsid w:val="00D21A63"/>
    <w:rsid w:val="00D23C0B"/>
    <w:rsid w:val="00D23C63"/>
    <w:rsid w:val="00D31C71"/>
    <w:rsid w:val="00D3453E"/>
    <w:rsid w:val="00D37CC3"/>
    <w:rsid w:val="00D5515A"/>
    <w:rsid w:val="00D5748A"/>
    <w:rsid w:val="00D626CA"/>
    <w:rsid w:val="00D64C14"/>
    <w:rsid w:val="00D67CA6"/>
    <w:rsid w:val="00D711B1"/>
    <w:rsid w:val="00D71597"/>
    <w:rsid w:val="00D8484B"/>
    <w:rsid w:val="00D855A6"/>
    <w:rsid w:val="00D85DFC"/>
    <w:rsid w:val="00D94DC5"/>
    <w:rsid w:val="00DB7421"/>
    <w:rsid w:val="00DC125C"/>
    <w:rsid w:val="00DC525D"/>
    <w:rsid w:val="00DC53B4"/>
    <w:rsid w:val="00DE5661"/>
    <w:rsid w:val="00DF0B4F"/>
    <w:rsid w:val="00DF5D94"/>
    <w:rsid w:val="00E01E34"/>
    <w:rsid w:val="00E03820"/>
    <w:rsid w:val="00E1094B"/>
    <w:rsid w:val="00E10C0A"/>
    <w:rsid w:val="00E264E4"/>
    <w:rsid w:val="00E271A8"/>
    <w:rsid w:val="00E31EA7"/>
    <w:rsid w:val="00E47782"/>
    <w:rsid w:val="00E51DA4"/>
    <w:rsid w:val="00E54807"/>
    <w:rsid w:val="00E54CF2"/>
    <w:rsid w:val="00E64248"/>
    <w:rsid w:val="00E645DC"/>
    <w:rsid w:val="00E665A3"/>
    <w:rsid w:val="00E73511"/>
    <w:rsid w:val="00E826DB"/>
    <w:rsid w:val="00E84018"/>
    <w:rsid w:val="00E90D34"/>
    <w:rsid w:val="00E917D1"/>
    <w:rsid w:val="00E95479"/>
    <w:rsid w:val="00E9752C"/>
    <w:rsid w:val="00EA0EE0"/>
    <w:rsid w:val="00EA206B"/>
    <w:rsid w:val="00EB4F7F"/>
    <w:rsid w:val="00EC104C"/>
    <w:rsid w:val="00EC63DE"/>
    <w:rsid w:val="00ED1416"/>
    <w:rsid w:val="00ED4FBB"/>
    <w:rsid w:val="00ED741D"/>
    <w:rsid w:val="00EE5087"/>
    <w:rsid w:val="00EF71C3"/>
    <w:rsid w:val="00F00547"/>
    <w:rsid w:val="00F100FB"/>
    <w:rsid w:val="00F43BCD"/>
    <w:rsid w:val="00F61239"/>
    <w:rsid w:val="00F641DF"/>
    <w:rsid w:val="00F7471D"/>
    <w:rsid w:val="00F77207"/>
    <w:rsid w:val="00F81131"/>
    <w:rsid w:val="00F866B8"/>
    <w:rsid w:val="00F90BB4"/>
    <w:rsid w:val="00F93BC5"/>
    <w:rsid w:val="00F93EB8"/>
    <w:rsid w:val="00F946B1"/>
    <w:rsid w:val="00F95D36"/>
    <w:rsid w:val="00F95D8D"/>
    <w:rsid w:val="00FA1040"/>
    <w:rsid w:val="00FA1264"/>
    <w:rsid w:val="00FA55A8"/>
    <w:rsid w:val="00FA5FF8"/>
    <w:rsid w:val="00FB3180"/>
    <w:rsid w:val="00FB6956"/>
    <w:rsid w:val="00FB7CAD"/>
    <w:rsid w:val="00FC10D4"/>
    <w:rsid w:val="00FD203C"/>
    <w:rsid w:val="00FD2438"/>
    <w:rsid w:val="00FD6ED0"/>
    <w:rsid w:val="00FE4F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86049"/>
    <o:shapelayout v:ext="edit">
      <o:idmap v:ext="edit" data="1"/>
    </o:shapelayout>
  </w:shapeDefaults>
  <w:decimalSymbol w:val=","/>
  <w:listSeparator w:val=";"/>
  <w15:docId w15:val="{29A1EB62-8385-49B8-9448-8B6BF1FA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710"/>
  </w:style>
  <w:style w:type="paragraph" w:styleId="Cabealho1">
    <w:name w:val="heading 1"/>
    <w:basedOn w:val="Normal"/>
    <w:next w:val="Normal"/>
    <w:link w:val="Cabealho1Carter"/>
    <w:uiPriority w:val="9"/>
    <w:qFormat/>
    <w:rsid w:val="0015082C"/>
    <w:pPr>
      <w:keepNext/>
      <w:keepLines/>
      <w:spacing w:before="240" w:after="0"/>
      <w:outlineLvl w:val="0"/>
    </w:pPr>
    <w:rPr>
      <w:rFonts w:ascii="Montserrat" w:eastAsiaTheme="majorEastAsia" w:hAnsi="Montserrat" w:cstheme="majorBidi"/>
      <w:color w:val="365F91" w:themeColor="accent1" w:themeShade="BF"/>
      <w:sz w:val="24"/>
      <w:szCs w:val="32"/>
    </w:rPr>
  </w:style>
  <w:style w:type="paragraph" w:styleId="Cabealho2">
    <w:name w:val="heading 2"/>
    <w:basedOn w:val="Normal"/>
    <w:next w:val="Normal"/>
    <w:link w:val="Cabealho2Carter"/>
    <w:uiPriority w:val="9"/>
    <w:unhideWhenUsed/>
    <w:qFormat/>
    <w:rsid w:val="0015082C"/>
    <w:pPr>
      <w:keepNext/>
      <w:keepLines/>
      <w:spacing w:before="40" w:after="0"/>
      <w:outlineLvl w:val="1"/>
    </w:pPr>
    <w:rPr>
      <w:rFonts w:ascii="Montserrat" w:eastAsiaTheme="majorEastAsia" w:hAnsi="Montserrat" w:cstheme="majorBidi"/>
      <w:color w:val="365F91" w:themeColor="accent1" w:themeShade="BF"/>
      <w:sz w:val="20"/>
      <w:szCs w:val="26"/>
      <w:u w:val="single"/>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basedOn w:val="Normal"/>
    <w:uiPriority w:val="34"/>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286E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286E48"/>
    <w:rPr>
      <w:rFonts w:asciiTheme="majorHAnsi" w:eastAsiaTheme="majorEastAsia" w:hAnsiTheme="majorHAnsi" w:cstheme="majorBidi"/>
      <w:color w:val="17365D" w:themeColor="text2" w:themeShade="BF"/>
      <w:spacing w:val="5"/>
      <w:kern w:val="28"/>
      <w:sz w:val="52"/>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paragraph" w:customStyle="1" w:styleId="texto">
    <w:name w:val="texto"/>
    <w:basedOn w:val="Normal"/>
    <w:rsid w:val="00180E44"/>
    <w:pPr>
      <w:spacing w:after="0" w:line="240" w:lineRule="auto"/>
      <w:jc w:val="both"/>
    </w:pPr>
    <w:rPr>
      <w:rFonts w:ascii="Verdana" w:eastAsia="Times New Roman" w:hAnsi="Verdana" w:cs="Times New Roman"/>
      <w:sz w:val="20"/>
      <w:szCs w:val="20"/>
    </w:rPr>
  </w:style>
  <w:style w:type="table" w:styleId="SombreadoClaro-Cor1">
    <w:name w:val="Light Shading Accent 1"/>
    <w:basedOn w:val="Tabelanormal"/>
    <w:uiPriority w:val="60"/>
    <w:semiHidden/>
    <w:unhideWhenUsed/>
    <w:rsid w:val="00057259"/>
    <w:pPr>
      <w:spacing w:after="0" w:line="240" w:lineRule="auto"/>
    </w:pPr>
    <w:rPr>
      <w:color w:val="365F91" w:themeColor="accent1" w:themeShade="BF"/>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Tabelacomgrelha1">
    <w:name w:val="Tabela com grelha1"/>
    <w:basedOn w:val="Tabelanormal"/>
    <w:next w:val="Tabelacomgrelha"/>
    <w:uiPriority w:val="59"/>
    <w:rsid w:val="007F4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Tipodeletrapredefinidodopargrafo"/>
    <w:rsid w:val="007F4397"/>
  </w:style>
  <w:style w:type="character" w:customStyle="1" w:styleId="Cabealho2Carter">
    <w:name w:val="Cabeçalho 2 Caráter"/>
    <w:basedOn w:val="Tipodeletrapredefinidodopargrafo"/>
    <w:link w:val="Cabealho2"/>
    <w:uiPriority w:val="9"/>
    <w:rsid w:val="0015082C"/>
    <w:rPr>
      <w:rFonts w:ascii="Montserrat" w:eastAsiaTheme="majorEastAsia" w:hAnsi="Montserrat" w:cstheme="majorBidi"/>
      <w:color w:val="365F91" w:themeColor="accent1" w:themeShade="BF"/>
      <w:sz w:val="20"/>
      <w:szCs w:val="26"/>
      <w:u w:val="single"/>
    </w:rPr>
  </w:style>
  <w:style w:type="character" w:customStyle="1" w:styleId="Cabealho1Carter">
    <w:name w:val="Cabeçalho 1 Caráter"/>
    <w:basedOn w:val="Tipodeletrapredefinidodopargrafo"/>
    <w:link w:val="Cabealho1"/>
    <w:uiPriority w:val="9"/>
    <w:rsid w:val="0015082C"/>
    <w:rPr>
      <w:rFonts w:ascii="Montserrat" w:eastAsiaTheme="majorEastAsia" w:hAnsi="Montserrat" w:cstheme="majorBidi"/>
      <w:color w:val="365F91" w:themeColor="accent1" w:themeShade="BF"/>
      <w:sz w:val="24"/>
      <w:szCs w:val="32"/>
    </w:rPr>
  </w:style>
  <w:style w:type="paragraph" w:styleId="Cabealhodondice">
    <w:name w:val="TOC Heading"/>
    <w:basedOn w:val="Cabealho1"/>
    <w:next w:val="Normal"/>
    <w:uiPriority w:val="39"/>
    <w:unhideWhenUsed/>
    <w:qFormat/>
    <w:rsid w:val="009F0AD4"/>
    <w:pPr>
      <w:spacing w:line="259" w:lineRule="auto"/>
      <w:outlineLvl w:val="9"/>
    </w:pPr>
    <w:rPr>
      <w:lang w:eastAsia="pt-PT"/>
    </w:rPr>
  </w:style>
  <w:style w:type="paragraph" w:styleId="ndice1">
    <w:name w:val="toc 1"/>
    <w:basedOn w:val="Normal"/>
    <w:next w:val="Normal"/>
    <w:autoRedefine/>
    <w:uiPriority w:val="39"/>
    <w:unhideWhenUsed/>
    <w:rsid w:val="009F0AD4"/>
    <w:pPr>
      <w:spacing w:after="100"/>
    </w:pPr>
  </w:style>
  <w:style w:type="paragraph" w:styleId="ndice2">
    <w:name w:val="toc 2"/>
    <w:basedOn w:val="Normal"/>
    <w:next w:val="Normal"/>
    <w:autoRedefine/>
    <w:uiPriority w:val="39"/>
    <w:unhideWhenUsed/>
    <w:rsid w:val="009F0AD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150173644">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553887023">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27886433">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segov.p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mas-maia@smasmaia.p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mas-maia@smasmaia.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66EB5-7C63-4DAE-B113-7DFCC49FA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3295</Words>
  <Characters>17799</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Lessa</dc:creator>
  <cp:lastModifiedBy>Claudia Lessa</cp:lastModifiedBy>
  <cp:revision>4</cp:revision>
  <cp:lastPrinted>2020-02-07T11:31:00Z</cp:lastPrinted>
  <dcterms:created xsi:type="dcterms:W3CDTF">2021-03-15T15:29:00Z</dcterms:created>
  <dcterms:modified xsi:type="dcterms:W3CDTF">2021-03-16T10:41:00Z</dcterms:modified>
</cp:coreProperties>
</file>